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57" w:rsidRPr="00B01657" w:rsidRDefault="00D37390" w:rsidP="00AD0B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B01657" w:rsidRPr="00B01657" w:rsidRDefault="00B01657" w:rsidP="00AD0B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:rsidR="00B01657" w:rsidRPr="00B01657" w:rsidRDefault="00B01657" w:rsidP="00AD0B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об исполнении прогнозного плана приватизации муниципального имущества Ханты-Мансийского района з</w:t>
      </w:r>
      <w:r w:rsidR="00F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C25D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F162C0" w:rsidRDefault="00F162C0" w:rsidP="00AD0B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68" w:rsidRDefault="00C20A56" w:rsidP="007D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 xml:space="preserve">Отчёт о выполнении прогнозного плана приватизации муниципального имущества на 2021 год (далее – Отчёт) подготовлен                       и представлен </w:t>
      </w:r>
      <w:r w:rsidR="00A7515C">
        <w:rPr>
          <w:rFonts w:ascii="Times New Roman" w:hAnsi="Times New Roman" w:cs="Times New Roman"/>
          <w:sz w:val="28"/>
          <w:szCs w:val="28"/>
        </w:rPr>
        <w:t>а</w:t>
      </w:r>
      <w:r w:rsidRPr="00C20A56">
        <w:rPr>
          <w:rFonts w:ascii="Times New Roman" w:hAnsi="Times New Roman" w:cs="Times New Roman"/>
          <w:sz w:val="28"/>
          <w:szCs w:val="28"/>
        </w:rPr>
        <w:t>дминистрацией района в Думу района в соответствии                    с част</w:t>
      </w:r>
      <w:r w:rsidR="007D0868">
        <w:rPr>
          <w:rFonts w:ascii="Times New Roman" w:hAnsi="Times New Roman" w:cs="Times New Roman"/>
          <w:sz w:val="28"/>
          <w:szCs w:val="28"/>
        </w:rPr>
        <w:t>ями</w:t>
      </w:r>
      <w:r w:rsidRPr="00C20A56">
        <w:rPr>
          <w:rFonts w:ascii="Times New Roman" w:hAnsi="Times New Roman" w:cs="Times New Roman"/>
          <w:sz w:val="28"/>
          <w:szCs w:val="28"/>
        </w:rPr>
        <w:t xml:space="preserve"> 8, 9 статьи 23 </w:t>
      </w:r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управления и распоряжения муниципальным имуществом Ханты-Мансийского района, утвержденного решением Думы Ханты-Мансийского района от 20.03.2014 № 332</w:t>
      </w:r>
      <w:r w:rsidRPr="00C20A56">
        <w:rPr>
          <w:rFonts w:ascii="Times New Roman" w:hAnsi="Times New Roman" w:cs="Times New Roman"/>
          <w:sz w:val="28"/>
          <w:szCs w:val="28"/>
        </w:rPr>
        <w:br/>
        <w:t xml:space="preserve">(далее – Порядок </w:t>
      </w:r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332</w:t>
      </w:r>
      <w:r w:rsidRPr="00C20A56">
        <w:rPr>
          <w:rFonts w:ascii="Times New Roman" w:hAnsi="Times New Roman" w:cs="Times New Roman"/>
          <w:sz w:val="28"/>
          <w:szCs w:val="28"/>
        </w:rPr>
        <w:t>). Отчёт содержит информацию о ходе приватизации муниципального имущества в течение 2021 года, способе, сроке, цен</w:t>
      </w:r>
      <w:r w:rsidR="00280B52">
        <w:rPr>
          <w:rFonts w:ascii="Times New Roman" w:hAnsi="Times New Roman" w:cs="Times New Roman"/>
          <w:sz w:val="28"/>
          <w:szCs w:val="28"/>
        </w:rPr>
        <w:t>е</w:t>
      </w:r>
      <w:r w:rsidRPr="00C20A56">
        <w:rPr>
          <w:rFonts w:ascii="Times New Roman" w:hAnsi="Times New Roman" w:cs="Times New Roman"/>
          <w:sz w:val="28"/>
          <w:szCs w:val="28"/>
        </w:rPr>
        <w:t xml:space="preserve"> сделки приватизации и имени физического лица </w:t>
      </w:r>
      <w:r w:rsidR="00592D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20A56">
        <w:rPr>
          <w:rFonts w:ascii="Times New Roman" w:hAnsi="Times New Roman" w:cs="Times New Roman"/>
          <w:sz w:val="28"/>
          <w:szCs w:val="28"/>
        </w:rPr>
        <w:t>или наименования юридического лица - покупателя муниципального имущества.</w:t>
      </w:r>
    </w:p>
    <w:p w:rsidR="007D0868" w:rsidRDefault="002F0239" w:rsidP="007D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239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9D30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023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023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39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2 и </w:t>
      </w:r>
      <w:r w:rsidRPr="002F02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0239">
        <w:rPr>
          <w:rFonts w:ascii="Times New Roman" w:hAnsi="Times New Roman" w:cs="Times New Roman"/>
          <w:sz w:val="28"/>
          <w:szCs w:val="28"/>
        </w:rPr>
        <w:t xml:space="preserve"> годов (далее – </w:t>
      </w:r>
      <w:r w:rsidR="003C3C05">
        <w:rPr>
          <w:rFonts w:ascii="Times New Roman" w:hAnsi="Times New Roman" w:cs="Times New Roman"/>
          <w:sz w:val="28"/>
          <w:szCs w:val="28"/>
        </w:rPr>
        <w:t>П</w:t>
      </w:r>
      <w:r w:rsidRPr="002F0239">
        <w:rPr>
          <w:rFonts w:ascii="Times New Roman" w:hAnsi="Times New Roman" w:cs="Times New Roman"/>
          <w:sz w:val="28"/>
          <w:szCs w:val="28"/>
        </w:rPr>
        <w:t xml:space="preserve">лан </w:t>
      </w:r>
      <w:r w:rsidRPr="009D30D6">
        <w:rPr>
          <w:rFonts w:ascii="Times New Roman" w:hAnsi="Times New Roman" w:cs="Times New Roman"/>
          <w:sz w:val="28"/>
          <w:szCs w:val="28"/>
        </w:rPr>
        <w:t>приватизации</w:t>
      </w:r>
      <w:r w:rsidR="009D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05" w:rsidRPr="009D3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Pr="002F0239">
        <w:rPr>
          <w:rFonts w:ascii="Times New Roman" w:hAnsi="Times New Roman" w:cs="Times New Roman"/>
          <w:sz w:val="28"/>
          <w:szCs w:val="28"/>
        </w:rPr>
        <w:t>) утверждён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39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39">
        <w:rPr>
          <w:rFonts w:ascii="Times New Roman" w:hAnsi="Times New Roman" w:cs="Times New Roman"/>
          <w:sz w:val="28"/>
          <w:szCs w:val="28"/>
        </w:rPr>
        <w:t xml:space="preserve">Думы </w:t>
      </w:r>
      <w:r w:rsidR="00A17A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2F023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25.12.2020</w:t>
      </w:r>
      <w:r w:rsidR="003C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685</w:t>
      </w:r>
      <w:r w:rsidRPr="002F0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39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39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A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02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F023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39">
        <w:rPr>
          <w:rFonts w:ascii="Times New Roman" w:hAnsi="Times New Roman" w:cs="Times New Roman"/>
          <w:sz w:val="28"/>
          <w:szCs w:val="28"/>
        </w:rPr>
        <w:t xml:space="preserve">первоначально планировалась приватизация </w:t>
      </w:r>
      <w:r w:rsidRPr="006258EB">
        <w:rPr>
          <w:rFonts w:ascii="Times New Roman" w:hAnsi="Times New Roman" w:cs="Times New Roman"/>
          <w:sz w:val="28"/>
          <w:szCs w:val="28"/>
        </w:rPr>
        <w:t>1 пакета акций акционерного общества</w:t>
      </w:r>
      <w:r w:rsidR="006258EB" w:rsidRPr="006258EB">
        <w:rPr>
          <w:rFonts w:ascii="Times New Roman" w:hAnsi="Times New Roman" w:cs="Times New Roman"/>
          <w:sz w:val="28"/>
          <w:szCs w:val="28"/>
        </w:rPr>
        <w:t>, 13 объектов движимого имущества</w:t>
      </w:r>
      <w:r w:rsidRPr="006258EB">
        <w:rPr>
          <w:rFonts w:ascii="Times New Roman" w:hAnsi="Times New Roman" w:cs="Times New Roman"/>
          <w:sz w:val="28"/>
          <w:szCs w:val="28"/>
        </w:rPr>
        <w:t xml:space="preserve"> и </w:t>
      </w:r>
      <w:r w:rsidR="006258EB" w:rsidRPr="006258EB">
        <w:rPr>
          <w:rFonts w:ascii="Times New Roman" w:hAnsi="Times New Roman" w:cs="Times New Roman"/>
          <w:sz w:val="28"/>
          <w:szCs w:val="28"/>
        </w:rPr>
        <w:t>11</w:t>
      </w:r>
      <w:r w:rsidRPr="006258EB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имущества.</w:t>
      </w:r>
      <w:proofErr w:type="gramEnd"/>
    </w:p>
    <w:p w:rsidR="007D0868" w:rsidRDefault="002F0239" w:rsidP="007D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39">
        <w:rPr>
          <w:rFonts w:ascii="Times New Roman" w:hAnsi="Times New Roman" w:cs="Times New Roman"/>
          <w:sz w:val="28"/>
          <w:szCs w:val="28"/>
        </w:rPr>
        <w:t>В течение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0239">
        <w:rPr>
          <w:rFonts w:ascii="Times New Roman" w:hAnsi="Times New Roman" w:cs="Times New Roman"/>
          <w:sz w:val="28"/>
          <w:szCs w:val="28"/>
        </w:rPr>
        <w:t xml:space="preserve"> года внесение изменений в план приватизации </w:t>
      </w:r>
      <w:r w:rsidR="007D0868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23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12.03.2021, 25.06.2021</w:t>
      </w:r>
      <w:r w:rsidRPr="002F0239">
        <w:rPr>
          <w:rFonts w:ascii="Times New Roman" w:hAnsi="Times New Roman" w:cs="Times New Roman"/>
          <w:sz w:val="28"/>
          <w:szCs w:val="28"/>
        </w:rPr>
        <w:t xml:space="preserve">), </w:t>
      </w:r>
      <w:r w:rsidR="007D0868">
        <w:rPr>
          <w:rFonts w:ascii="Times New Roman" w:hAnsi="Times New Roman" w:cs="Times New Roman"/>
          <w:sz w:val="28"/>
          <w:szCs w:val="28"/>
        </w:rPr>
        <w:t xml:space="preserve">в рамках которых </w:t>
      </w:r>
      <w:r w:rsidRPr="002F0239">
        <w:rPr>
          <w:rFonts w:ascii="Times New Roman" w:hAnsi="Times New Roman" w:cs="Times New Roman"/>
          <w:sz w:val="28"/>
          <w:szCs w:val="28"/>
        </w:rPr>
        <w:t>уточнялс</w:t>
      </w:r>
      <w:r w:rsidR="007D0868">
        <w:rPr>
          <w:rFonts w:ascii="Times New Roman" w:hAnsi="Times New Roman" w:cs="Times New Roman"/>
          <w:sz w:val="28"/>
          <w:szCs w:val="28"/>
        </w:rPr>
        <w:t>я</w:t>
      </w:r>
      <w:r w:rsidRPr="002F0239">
        <w:rPr>
          <w:rFonts w:ascii="Times New Roman" w:hAnsi="Times New Roman" w:cs="Times New Roman"/>
          <w:sz w:val="28"/>
          <w:szCs w:val="28"/>
        </w:rPr>
        <w:t xml:space="preserve"> перечень планируемого к приватизации имущества и </w:t>
      </w:r>
      <w:r>
        <w:rPr>
          <w:rFonts w:ascii="Times New Roman" w:hAnsi="Times New Roman" w:cs="Times New Roman"/>
          <w:sz w:val="28"/>
          <w:szCs w:val="28"/>
        </w:rPr>
        <w:t>ожидаемое поступление доходов в бюджет от приватизации</w:t>
      </w:r>
      <w:r w:rsidRPr="002F0239">
        <w:rPr>
          <w:rFonts w:ascii="Times New Roman" w:hAnsi="Times New Roman" w:cs="Times New Roman"/>
          <w:sz w:val="28"/>
          <w:szCs w:val="28"/>
        </w:rPr>
        <w:t>.</w:t>
      </w:r>
    </w:p>
    <w:p w:rsidR="007D0868" w:rsidRDefault="002F0239" w:rsidP="007D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39">
        <w:rPr>
          <w:rFonts w:ascii="Times New Roman" w:hAnsi="Times New Roman" w:cs="Times New Roman"/>
          <w:sz w:val="28"/>
          <w:szCs w:val="28"/>
        </w:rPr>
        <w:t>С учетом внесенных изменений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0239">
        <w:rPr>
          <w:rFonts w:ascii="Times New Roman" w:hAnsi="Times New Roman" w:cs="Times New Roman"/>
          <w:sz w:val="28"/>
          <w:szCs w:val="28"/>
        </w:rPr>
        <w:t xml:space="preserve"> году запланирована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39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5C3106" w:rsidRPr="006258EB">
        <w:rPr>
          <w:rFonts w:ascii="Times New Roman" w:hAnsi="Times New Roman" w:cs="Times New Roman"/>
          <w:sz w:val="28"/>
          <w:szCs w:val="28"/>
        </w:rPr>
        <w:t>1 пакета акций акционерного общества,</w:t>
      </w:r>
      <w:r w:rsidR="003C3C05">
        <w:rPr>
          <w:rFonts w:ascii="Times New Roman" w:hAnsi="Times New Roman" w:cs="Times New Roman"/>
          <w:sz w:val="28"/>
          <w:szCs w:val="28"/>
        </w:rPr>
        <w:t xml:space="preserve"> </w:t>
      </w:r>
      <w:r w:rsidR="005C3106">
        <w:rPr>
          <w:rFonts w:ascii="Times New Roman" w:hAnsi="Times New Roman" w:cs="Times New Roman"/>
          <w:sz w:val="28"/>
          <w:szCs w:val="28"/>
        </w:rPr>
        <w:t>14</w:t>
      </w:r>
      <w:r w:rsidR="005C3106" w:rsidRPr="006258EB">
        <w:rPr>
          <w:rFonts w:ascii="Times New Roman" w:hAnsi="Times New Roman" w:cs="Times New Roman"/>
          <w:sz w:val="28"/>
          <w:szCs w:val="28"/>
        </w:rPr>
        <w:t xml:space="preserve"> объектов движимого имущества и </w:t>
      </w:r>
      <w:r w:rsidR="00965770">
        <w:rPr>
          <w:rFonts w:ascii="Times New Roman" w:hAnsi="Times New Roman" w:cs="Times New Roman"/>
          <w:sz w:val="28"/>
          <w:szCs w:val="28"/>
        </w:rPr>
        <w:t>8</w:t>
      </w:r>
      <w:r w:rsidR="005C3106" w:rsidRPr="006258EB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Pr="002F0239">
        <w:rPr>
          <w:rFonts w:ascii="Times New Roman" w:hAnsi="Times New Roman" w:cs="Times New Roman"/>
          <w:sz w:val="28"/>
          <w:szCs w:val="28"/>
        </w:rPr>
        <w:t>.</w:t>
      </w:r>
    </w:p>
    <w:p w:rsidR="007D0868" w:rsidRDefault="00B01657" w:rsidP="007D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1609B" w:rsidRPr="00DD1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3C3C05" w:rsidRPr="00DD1B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609B" w:rsidRPr="00D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на 202</w:t>
      </w:r>
      <w:r w:rsidR="003C3C05" w:rsidRPr="00DD1B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D0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поступления от исполнения прогнозного плана приватизации</w:t>
      </w:r>
      <w:r w:rsidR="00495630" w:rsidRPr="00D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 w:rsidR="00F94A61" w:rsidRPr="00D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ожидались в объеме </w:t>
      </w:r>
      <w:r w:rsidR="008345B4" w:rsidRPr="00DD1B6A">
        <w:rPr>
          <w:rFonts w:ascii="Times New Roman" w:hAnsi="Times New Roman" w:cs="Times New Roman"/>
          <w:sz w:val="28"/>
          <w:szCs w:val="28"/>
        </w:rPr>
        <w:t>–</w:t>
      </w:r>
      <w:r w:rsidR="00F94A61" w:rsidRPr="00D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30" w:rsidRPr="00DD1B6A">
        <w:rPr>
          <w:rFonts w:ascii="Times New Roman" w:hAnsi="Times New Roman" w:cs="Times New Roman"/>
          <w:sz w:val="28"/>
          <w:szCs w:val="28"/>
        </w:rPr>
        <w:t xml:space="preserve">до </w:t>
      </w:r>
      <w:r w:rsidR="00DD1B6A" w:rsidRPr="00DD1B6A">
        <w:rPr>
          <w:rFonts w:ascii="Times New Roman" w:hAnsi="Times New Roman" w:cs="Times New Roman"/>
          <w:sz w:val="28"/>
          <w:szCs w:val="28"/>
        </w:rPr>
        <w:t>12,3 млн.</w:t>
      </w:r>
      <w:r w:rsidR="00495630" w:rsidRPr="00DD1B6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D08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5630" w:rsidRPr="00DD1B6A">
        <w:rPr>
          <w:rFonts w:ascii="Times New Roman" w:hAnsi="Times New Roman" w:cs="Times New Roman"/>
          <w:sz w:val="28"/>
          <w:szCs w:val="28"/>
        </w:rPr>
        <w:t xml:space="preserve">в том числе: от продажи муниципального имущества – </w:t>
      </w:r>
      <w:r w:rsidR="00DD1B6A" w:rsidRPr="00DD1B6A">
        <w:rPr>
          <w:rFonts w:ascii="Times New Roman" w:hAnsi="Times New Roman" w:cs="Times New Roman"/>
          <w:sz w:val="28"/>
          <w:szCs w:val="28"/>
        </w:rPr>
        <w:t>12,1 млн.</w:t>
      </w:r>
      <w:r w:rsidR="00495630" w:rsidRPr="00DD1B6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D0868">
        <w:rPr>
          <w:rFonts w:ascii="Times New Roman" w:hAnsi="Times New Roman" w:cs="Times New Roman"/>
          <w:sz w:val="28"/>
          <w:szCs w:val="28"/>
        </w:rPr>
        <w:t xml:space="preserve">      </w:t>
      </w:r>
      <w:r w:rsidR="00495630" w:rsidRPr="00DD1B6A">
        <w:rPr>
          <w:rFonts w:ascii="Times New Roman" w:hAnsi="Times New Roman" w:cs="Times New Roman"/>
          <w:sz w:val="28"/>
          <w:szCs w:val="28"/>
        </w:rPr>
        <w:t xml:space="preserve">от продажи земельных участков – </w:t>
      </w:r>
      <w:r w:rsidR="00DD1B6A" w:rsidRPr="00DD1B6A">
        <w:rPr>
          <w:rFonts w:ascii="Times New Roman" w:hAnsi="Times New Roman" w:cs="Times New Roman"/>
          <w:sz w:val="28"/>
          <w:szCs w:val="28"/>
        </w:rPr>
        <w:t>0,2 млн.</w:t>
      </w:r>
      <w:r w:rsidR="00495630" w:rsidRPr="00DD1B6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D0868" w:rsidRDefault="007D0868" w:rsidP="007D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требования </w:t>
      </w:r>
      <w:r w:rsidR="00CB1FC3" w:rsidRPr="00F0178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FC3" w:rsidRPr="00F0178C">
        <w:rPr>
          <w:rFonts w:ascii="Times New Roman" w:hAnsi="Times New Roman" w:cs="Times New Roman"/>
          <w:sz w:val="28"/>
          <w:szCs w:val="28"/>
        </w:rPr>
        <w:t xml:space="preserve"> 4 статьи 14 Федерального закона                                 от 21.12.2001 № 178-ФЗ «О приватизации государственного                                       и муниципального имущества»</w:t>
      </w:r>
      <w:r w:rsidR="00534D5A">
        <w:rPr>
          <w:rFonts w:ascii="Times New Roman" w:hAnsi="Times New Roman" w:cs="Times New Roman"/>
          <w:sz w:val="28"/>
          <w:szCs w:val="28"/>
        </w:rPr>
        <w:t xml:space="preserve"> (далее – Закон № 178-ФЗ)</w:t>
      </w:r>
      <w:r w:rsidR="00F0178C" w:rsidRPr="00F0178C">
        <w:rPr>
          <w:rFonts w:ascii="Times New Roman" w:hAnsi="Times New Roman" w:cs="Times New Roman"/>
          <w:sz w:val="28"/>
          <w:szCs w:val="28"/>
        </w:rPr>
        <w:t xml:space="preserve">, пунктом 11 </w:t>
      </w:r>
      <w:r w:rsidR="00F0178C" w:rsidRPr="00F0178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0178C" w:rsidRPr="00F01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22.05.2015 № 103</w:t>
      </w:r>
      <w:r w:rsidR="00F0178C" w:rsidRPr="00F0178C">
        <w:rPr>
          <w:rFonts w:ascii="Times New Roman" w:hAnsi="Times New Roman" w:cs="Times New Roman"/>
          <w:sz w:val="28"/>
          <w:szCs w:val="28"/>
        </w:rPr>
        <w:t xml:space="preserve"> </w:t>
      </w:r>
      <w:r w:rsidR="00F0178C" w:rsidRPr="00F017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планирования и принятия решений об условиях приватизации муниципального имущества Ханты-Ма</w:t>
      </w:r>
      <w:r w:rsidR="004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нсийского района» </w:t>
      </w:r>
      <w:r w:rsidR="00CB1FC3" w:rsidRPr="00F0178C">
        <w:rPr>
          <w:rFonts w:ascii="Times New Roman" w:hAnsi="Times New Roman" w:cs="Times New Roman"/>
          <w:sz w:val="28"/>
          <w:szCs w:val="28"/>
        </w:rPr>
        <w:t xml:space="preserve">по каждому объекту, включенному в план приватизации, </w:t>
      </w:r>
      <w:r w:rsidR="00F0178C" w:rsidRPr="00F0178C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CB1FC3" w:rsidRPr="00F0178C">
        <w:rPr>
          <w:rFonts w:ascii="Times New Roman" w:hAnsi="Times New Roman" w:cs="Times New Roman"/>
          <w:sz w:val="28"/>
          <w:szCs w:val="28"/>
        </w:rPr>
        <w:t xml:space="preserve"> утверждались условия приватизации.</w:t>
      </w:r>
      <w:proofErr w:type="gramEnd"/>
    </w:p>
    <w:p w:rsidR="007D0868" w:rsidRDefault="00B01657" w:rsidP="007D08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 по приватизации имущества, согласно данным графы «Цена сделки</w:t>
      </w:r>
      <w:r w:rsidR="00182189" w:rsidRPr="0018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рубли</w:t>
      </w:r>
      <w:r w:rsidRPr="001821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приложения к Проекту, заключены на сумму</w:t>
      </w:r>
      <w:r w:rsidRPr="00C25D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</w:t>
      </w:r>
      <w:r w:rsidR="008C4DBB" w:rsidRPr="00C25D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</w:t>
      </w:r>
      <w:r w:rsidRPr="00C25D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C963B9" w:rsidRP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>1 964,</w:t>
      </w:r>
      <w:r w:rsidR="00363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5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16</w:t>
      </w:r>
      <w:r w:rsidR="00C963B9" w:rsidRP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планируемых доходов</w:t>
      </w:r>
      <w:r w:rsidRP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7D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поступило доходов от продажи муниципального имущества, включенного в план </w:t>
      </w:r>
      <w:r w:rsidR="00AF6C20" w:rsidRPr="001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</w:t>
      </w:r>
      <w:r w:rsidR="007D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F6C20" w:rsidRPr="001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84B89" w:rsidRPr="001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E60" w:rsidRPr="00101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P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C963B9" w:rsidRP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>1 566,9</w:t>
      </w:r>
      <w:r w:rsidRP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79,8 % от общей суммы сделок</w:t>
      </w:r>
      <w:r w:rsidRP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57" w:rsidRPr="007D0868" w:rsidRDefault="00F43F09" w:rsidP="007D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</w:t>
      </w:r>
      <w:r w:rsid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доли в праве общей собственности на земельный участок</w:t>
      </w:r>
      <w:r w:rsidR="008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долей в праве общей собственности на 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10.06.2021, от 28.12.2021 (зарегистрированы в реестре: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86/53-н/86-2021-3-1138, 86/53-н/86-2021-8-592)</w:t>
      </w:r>
      <w:r w:rsidR="009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с рассрочкой платежа (на 2 года и на 5 лет)</w:t>
      </w:r>
      <w:r w:rsidR="008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связи </w:t>
      </w:r>
      <w:r w:rsidR="00815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поступлений меньше суммы заключенных сделок</w:t>
      </w:r>
      <w:r w:rsidR="00632CBF" w:rsidRPr="0063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32CBF" w:rsidRPr="0018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приватизации имущества</w:t>
      </w:r>
      <w:r w:rsidR="00C96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0AAC" w:rsidRPr="00A467FC" w:rsidRDefault="00BD5C59" w:rsidP="00AD0B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данные </w:t>
      </w:r>
      <w:r w:rsidR="00D64E62" w:rsidRPr="00A46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</w:t>
      </w:r>
      <w:r w:rsidR="000322F6" w:rsidRPr="00A4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62" w:rsidRPr="00A4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0322F6" w:rsidRPr="00A467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рыночной стоимости</w:t>
      </w:r>
      <w:r w:rsidR="00D64E62" w:rsidRPr="00A4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62" w:rsidRPr="008B72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цены</w:t>
      </w:r>
      <w:r w:rsidRPr="008B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объектов муниципального имущества </w:t>
      </w:r>
      <w:r w:rsidR="00D90873" w:rsidRPr="008B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B72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684B89" w:rsidRPr="008B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приватизированных в 202</w:t>
      </w:r>
      <w:r w:rsidR="00A467FC" w:rsidRPr="008B7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64E62" w:rsidRPr="008B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</w:t>
      </w:r>
      <w:r w:rsidR="00D90873" w:rsidRPr="008B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64E62" w:rsidRPr="008B7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</w:t>
      </w:r>
    </w:p>
    <w:p w:rsidR="00B01657" w:rsidRPr="00534D5A" w:rsidRDefault="001D16E9" w:rsidP="00AD0BD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4D5A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B01657" w:rsidRPr="00534D5A">
        <w:rPr>
          <w:rFonts w:ascii="Times New Roman" w:eastAsia="Times New Roman" w:hAnsi="Times New Roman" w:cs="Times New Roman"/>
          <w:sz w:val="18"/>
          <w:szCs w:val="18"/>
          <w:lang w:eastAsia="ru-RU"/>
        </w:rPr>
        <w:t>аблица 1</w:t>
      </w:r>
    </w:p>
    <w:tbl>
      <w:tblPr>
        <w:tblStyle w:val="a5"/>
        <w:tblW w:w="5000" w:type="pct"/>
        <w:tblLayout w:type="fixed"/>
        <w:tblLook w:val="04A0"/>
      </w:tblPr>
      <w:tblGrid>
        <w:gridCol w:w="417"/>
        <w:gridCol w:w="1378"/>
        <w:gridCol w:w="1148"/>
        <w:gridCol w:w="840"/>
        <w:gridCol w:w="962"/>
        <w:gridCol w:w="936"/>
        <w:gridCol w:w="990"/>
        <w:gridCol w:w="613"/>
        <w:gridCol w:w="734"/>
        <w:gridCol w:w="613"/>
        <w:gridCol w:w="656"/>
      </w:tblGrid>
      <w:tr w:rsidR="00342354" w:rsidRPr="00CB2061" w:rsidTr="00CB2061">
        <w:trPr>
          <w:trHeight w:val="297"/>
        </w:trPr>
        <w:tc>
          <w:tcPr>
            <w:tcW w:w="225" w:type="pct"/>
            <w:vMerge w:val="restar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742" w:type="pct"/>
            <w:vMerge w:val="restar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Наименование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имущества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Способ приватизации</w:t>
            </w:r>
          </w:p>
        </w:tc>
        <w:tc>
          <w:tcPr>
            <w:tcW w:w="452" w:type="pct"/>
            <w:vMerge w:val="restart"/>
            <w:vAlign w:val="center"/>
          </w:tcPr>
          <w:p w:rsidR="007D7FC8" w:rsidRPr="00CB2061" w:rsidRDefault="007D0A03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Кол-во</w:t>
            </w:r>
            <w:r w:rsidR="007D7FC8"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,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518" w:type="pct"/>
            <w:vMerge w:val="restar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Балансовая  стоимость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имущества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 учетом НДС,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тыс. рублей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Рыночная  стоимость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имущества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 учетом НДС,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тыс. рублей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Цена      продажи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имущества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 учетом НДС,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408" w:type="pct"/>
            <w:gridSpan w:val="4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Отношение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цены продажи</w:t>
            </w:r>
          </w:p>
        </w:tc>
      </w:tr>
      <w:tr w:rsidR="007D0A03" w:rsidRPr="00CB2061" w:rsidTr="00CB2061">
        <w:trPr>
          <w:trHeight w:val="590"/>
        </w:trPr>
        <w:tc>
          <w:tcPr>
            <w:tcW w:w="225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2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7D7FC8" w:rsidRPr="00CB2061" w:rsidRDefault="007D7FC8" w:rsidP="0090212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 балансовой</w:t>
            </w:r>
          </w:p>
          <w:p w:rsidR="007D7FC8" w:rsidRPr="00CB2061" w:rsidRDefault="007D7FC8" w:rsidP="0090212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стоимости</w:t>
            </w:r>
          </w:p>
          <w:p w:rsidR="007D7FC8" w:rsidRPr="00CB2061" w:rsidRDefault="007D7FC8" w:rsidP="0090212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имущества</w:t>
            </w:r>
          </w:p>
        </w:tc>
        <w:tc>
          <w:tcPr>
            <w:tcW w:w="683" w:type="pct"/>
            <w:gridSpan w:val="2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 рыночной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стоимости</w:t>
            </w:r>
          </w:p>
          <w:p w:rsidR="007D7FC8" w:rsidRPr="00CB2061" w:rsidRDefault="007D7FC8" w:rsidP="0090212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имущества</w:t>
            </w:r>
          </w:p>
        </w:tc>
      </w:tr>
      <w:tr w:rsidR="007D0A03" w:rsidRPr="00CB2061" w:rsidTr="00CB2061">
        <w:trPr>
          <w:trHeight w:val="438"/>
        </w:trPr>
        <w:tc>
          <w:tcPr>
            <w:tcW w:w="225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2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7D7FC8" w:rsidRPr="00CB2061" w:rsidRDefault="007D7FC8" w:rsidP="0090212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95" w:type="pct"/>
            <w:vAlign w:val="center"/>
          </w:tcPr>
          <w:p w:rsidR="007D7FC8" w:rsidRPr="00CB2061" w:rsidRDefault="007D7FC8" w:rsidP="0090212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тыс.</w:t>
            </w:r>
            <w:r w:rsidR="00342354"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330" w:type="pct"/>
            <w:vAlign w:val="center"/>
          </w:tcPr>
          <w:p w:rsidR="007D7FC8" w:rsidRPr="00CB2061" w:rsidRDefault="007D7FC8" w:rsidP="0090212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3" w:type="pct"/>
            <w:vAlign w:val="center"/>
          </w:tcPr>
          <w:p w:rsidR="007D7FC8" w:rsidRPr="00CB2061" w:rsidRDefault="007D7FC8" w:rsidP="0090212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B206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тыс. рублей</w:t>
            </w:r>
          </w:p>
        </w:tc>
      </w:tr>
      <w:tr w:rsidR="007D0A03" w:rsidRPr="00CB2061" w:rsidTr="00CB2061">
        <w:trPr>
          <w:trHeight w:val="462"/>
        </w:trPr>
        <w:tc>
          <w:tcPr>
            <w:tcW w:w="225" w:type="pc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42" w:type="pc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18" w:type="pc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52" w:type="pc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18" w:type="pc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04" w:type="pct"/>
            <w:vAlign w:val="center"/>
          </w:tcPr>
          <w:p w:rsidR="001D16E9" w:rsidRPr="00CB2061" w:rsidRDefault="001D16E9" w:rsidP="0090212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7D7FC8" w:rsidRPr="00CB2061" w:rsidRDefault="007D7FC8" w:rsidP="0090212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  <w:p w:rsidR="007D7FC8" w:rsidRPr="00CB2061" w:rsidRDefault="007D7FC8" w:rsidP="0090212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:rsidR="007D7FC8" w:rsidRPr="00CB2061" w:rsidRDefault="007D7FC8" w:rsidP="0090212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330" w:type="pct"/>
            <w:vAlign w:val="center"/>
          </w:tcPr>
          <w:p w:rsidR="003F631D" w:rsidRPr="00CB2061" w:rsidRDefault="003F631D" w:rsidP="0090212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</w:p>
          <w:p w:rsidR="003F631D" w:rsidRPr="00CB2061" w:rsidRDefault="00D24DA1" w:rsidP="0090212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(7/5</w:t>
            </w:r>
            <w:r w:rsidR="003F631D"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*</w:t>
            </w:r>
            <w:r w:rsidR="007D0A03"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</w:t>
            </w:r>
            <w:r w:rsidR="003F631D"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100%)</w:t>
            </w:r>
          </w:p>
        </w:tc>
        <w:tc>
          <w:tcPr>
            <w:tcW w:w="395" w:type="pct"/>
            <w:vAlign w:val="center"/>
          </w:tcPr>
          <w:p w:rsidR="003F631D" w:rsidRPr="00CB2061" w:rsidRDefault="003F631D" w:rsidP="0090212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</w:p>
          <w:p w:rsidR="003F631D" w:rsidRPr="00CB2061" w:rsidRDefault="00D24DA1" w:rsidP="0090212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(7-5</w:t>
            </w:r>
            <w:r w:rsidR="003F631D"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30" w:type="pct"/>
            <w:vAlign w:val="center"/>
          </w:tcPr>
          <w:p w:rsidR="007D7FC8" w:rsidRPr="00CB2061" w:rsidRDefault="00370526" w:rsidP="0090212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  <w:r w:rsidR="007D0A03"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</w:t>
            </w:r>
            <w:r w:rsidR="007D7FC8"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(7/</w:t>
            </w:r>
            <w:r w:rsidR="00D24DA1"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  <w:r w:rsidR="007D7FC8"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*</w:t>
            </w:r>
            <w:r w:rsidR="007D0A03"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7D7FC8"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100%)</w:t>
            </w:r>
          </w:p>
        </w:tc>
        <w:tc>
          <w:tcPr>
            <w:tcW w:w="353" w:type="pct"/>
            <w:vAlign w:val="center"/>
          </w:tcPr>
          <w:p w:rsidR="007D7FC8" w:rsidRPr="00CB2061" w:rsidRDefault="00370526" w:rsidP="0090212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  <w:p w:rsidR="007D7FC8" w:rsidRPr="00CB2061" w:rsidRDefault="007D7FC8" w:rsidP="00902126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(7</w:t>
            </w:r>
            <w:r w:rsidR="00D24DA1"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-6</w:t>
            </w:r>
            <w:r w:rsidRPr="00CB206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7D0A03" w:rsidRPr="00C25D61" w:rsidTr="00CB2061">
        <w:trPr>
          <w:trHeight w:val="716"/>
        </w:trPr>
        <w:tc>
          <w:tcPr>
            <w:tcW w:w="225" w:type="pct"/>
            <w:vAlign w:val="center"/>
          </w:tcPr>
          <w:p w:rsidR="007D7FC8" w:rsidRPr="00534D5A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2" w:type="pct"/>
            <w:vAlign w:val="center"/>
          </w:tcPr>
          <w:p w:rsidR="00534D5A" w:rsidRPr="00534D5A" w:rsidRDefault="00534D5A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4D5A">
              <w:rPr>
                <w:rFonts w:ascii="Times New Roman" w:hAnsi="Times New Roman" w:cs="Times New Roman"/>
                <w:sz w:val="14"/>
                <w:szCs w:val="14"/>
              </w:rPr>
              <w:t xml:space="preserve">Животноводческий комплекс ЖСК «Родина», расположенный по адресу: Ханты-Мансийский автономный округ – Югра, Ханты-Мансийский район, </w:t>
            </w:r>
          </w:p>
          <w:p w:rsidR="00534D5A" w:rsidRPr="00534D5A" w:rsidRDefault="00534D5A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4D5A">
              <w:rPr>
                <w:rFonts w:ascii="Times New Roman" w:hAnsi="Times New Roman" w:cs="Times New Roman"/>
                <w:sz w:val="14"/>
                <w:szCs w:val="14"/>
              </w:rPr>
              <w:t>с. Тюли, ул. Мира, д. 71</w:t>
            </w:r>
          </w:p>
          <w:p w:rsidR="00534D5A" w:rsidRPr="00534D5A" w:rsidRDefault="00534D5A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4D5A">
              <w:rPr>
                <w:rFonts w:ascii="Times New Roman" w:hAnsi="Times New Roman" w:cs="Times New Roman"/>
                <w:sz w:val="14"/>
                <w:szCs w:val="14"/>
              </w:rPr>
              <w:t>Земельный участок, расположенный по адресу: Ханты-Мансийский автономный округ – Югра, Ханты-</w:t>
            </w:r>
            <w:r w:rsidRPr="00534D5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Мансийский район, </w:t>
            </w:r>
          </w:p>
          <w:p w:rsidR="007D7FC8" w:rsidRPr="00534D5A" w:rsidRDefault="00534D5A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4D5A">
              <w:rPr>
                <w:rFonts w:ascii="Times New Roman" w:hAnsi="Times New Roman" w:cs="Times New Roman"/>
                <w:sz w:val="14"/>
                <w:szCs w:val="14"/>
              </w:rPr>
              <w:t>с. Тюли, ул. Мира, д. 71</w:t>
            </w:r>
          </w:p>
        </w:tc>
        <w:tc>
          <w:tcPr>
            <w:tcW w:w="618" w:type="pct"/>
            <w:vAlign w:val="center"/>
          </w:tcPr>
          <w:p w:rsidR="00534D5A" w:rsidRPr="00534D5A" w:rsidRDefault="00534D5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Преимущественное право выкупа</w:t>
            </w:r>
          </w:p>
          <w:p w:rsidR="00534D5A" w:rsidRPr="00534D5A" w:rsidRDefault="00534D5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соответствии </w:t>
            </w:r>
          </w:p>
          <w:p w:rsidR="00534D5A" w:rsidRPr="00534D5A" w:rsidRDefault="00534D5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Законом </w:t>
            </w:r>
          </w:p>
          <w:p w:rsidR="007D7FC8" w:rsidRPr="00534D5A" w:rsidRDefault="00534D5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1</w:t>
            </w:r>
            <w:r w:rsidR="00A6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-ФЗ</w:t>
            </w:r>
            <w:r w:rsidR="00A6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52" w:type="pct"/>
            <w:vAlign w:val="center"/>
          </w:tcPr>
          <w:p w:rsidR="007D7FC8" w:rsidRPr="00534D5A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pct"/>
            <w:vAlign w:val="center"/>
          </w:tcPr>
          <w:p w:rsidR="000A4110" w:rsidRDefault="000A411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0A4110" w:rsidRDefault="000A411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0A4110" w:rsidRDefault="000A411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0A4110" w:rsidRDefault="000A411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0A4110" w:rsidRDefault="000A411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0A4110" w:rsidRDefault="000A411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0A4110" w:rsidRDefault="000A411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A23A7E" w:rsidRPr="00CC30BD" w:rsidRDefault="00CC30BD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C30BD">
              <w:rPr>
                <w:rFonts w:ascii="Times New Roman" w:hAnsi="Times New Roman" w:cs="Times New Roman"/>
                <w:sz w:val="14"/>
                <w:szCs w:val="14"/>
              </w:rPr>
              <w:t>3 075,0</w:t>
            </w:r>
            <w:r w:rsidR="00A23A7E" w:rsidRPr="00CC30B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(в том числе</w:t>
            </w:r>
            <w:proofErr w:type="gramEnd"/>
          </w:p>
          <w:p w:rsidR="00A23A7E" w:rsidRPr="00CC30BD" w:rsidRDefault="00A23A7E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30BD">
              <w:rPr>
                <w:rFonts w:ascii="Times New Roman" w:hAnsi="Times New Roman" w:cs="Times New Roman"/>
                <w:sz w:val="14"/>
                <w:szCs w:val="14"/>
              </w:rPr>
              <w:t>6,1</w:t>
            </w:r>
          </w:p>
          <w:p w:rsidR="007D7FC8" w:rsidRPr="00CC30BD" w:rsidRDefault="00A23A7E" w:rsidP="00902126">
            <w:pPr>
              <w:jc w:val="center"/>
              <w:rPr>
                <w:sz w:val="14"/>
                <w:szCs w:val="14"/>
              </w:rPr>
            </w:pPr>
            <w:r w:rsidRPr="00CC30BD">
              <w:rPr>
                <w:rFonts w:ascii="Times New Roman" w:hAnsi="Times New Roman" w:cs="Times New Roman"/>
                <w:sz w:val="14"/>
                <w:szCs w:val="14"/>
              </w:rPr>
              <w:t>тыс. рублей кадастровая стоимость земельного участка)</w:t>
            </w:r>
          </w:p>
          <w:p w:rsidR="00465849" w:rsidRPr="00C25D61" w:rsidRDefault="00465849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465849" w:rsidRPr="00C25D61" w:rsidRDefault="00465849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D7FC8" w:rsidRPr="00C25D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  <w:p w:rsidR="007D7FC8" w:rsidRPr="00C25D61" w:rsidRDefault="007D7FC8" w:rsidP="00902126">
            <w:pPr>
              <w:jc w:val="center"/>
              <w:rPr>
                <w:sz w:val="14"/>
                <w:szCs w:val="14"/>
                <w:highlight w:val="yellow"/>
              </w:rPr>
            </w:pPr>
          </w:p>
          <w:p w:rsidR="007D7FC8" w:rsidRPr="00C25D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04" w:type="pct"/>
            <w:vAlign w:val="center"/>
          </w:tcPr>
          <w:p w:rsidR="007D7FC8" w:rsidRPr="00C25D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  <w:p w:rsidR="000A4110" w:rsidRDefault="000A411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4110" w:rsidRDefault="000A411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7FC8" w:rsidRPr="005221BD" w:rsidRDefault="005221BD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221BD">
              <w:rPr>
                <w:rFonts w:ascii="Times New Roman" w:hAnsi="Times New Roman" w:cs="Times New Roman"/>
                <w:sz w:val="14"/>
                <w:szCs w:val="14"/>
              </w:rPr>
              <w:t>753,3</w:t>
            </w:r>
            <w:r w:rsidR="007D7FC8" w:rsidRPr="005221B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(в том числе</w:t>
            </w:r>
            <w:proofErr w:type="gramEnd"/>
          </w:p>
          <w:p w:rsidR="007D7FC8" w:rsidRPr="005221BD" w:rsidRDefault="005221BD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21BD"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  <w:p w:rsidR="007D7FC8" w:rsidRPr="005221BD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21BD">
              <w:rPr>
                <w:rFonts w:ascii="Times New Roman" w:hAnsi="Times New Roman" w:cs="Times New Roman"/>
                <w:sz w:val="14"/>
                <w:szCs w:val="14"/>
              </w:rPr>
              <w:t>тыс. рублей кадастровая стоимость земельного участка)</w:t>
            </w:r>
          </w:p>
          <w:p w:rsidR="007D7FC8" w:rsidRPr="00C25D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33" w:type="pct"/>
            <w:vAlign w:val="center"/>
          </w:tcPr>
          <w:p w:rsidR="001D16E9" w:rsidRPr="005221BD" w:rsidRDefault="00534D5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221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762,3</w:t>
            </w:r>
            <w:r w:rsidR="007D7FC8" w:rsidRPr="005221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(в том числе за земельный участок </w:t>
            </w:r>
            <w:proofErr w:type="gramEnd"/>
          </w:p>
          <w:p w:rsidR="007D7FC8" w:rsidRPr="00C25D61" w:rsidRDefault="005221B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proofErr w:type="gramStart"/>
            <w:r w:rsidRPr="005221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  <w:r w:rsidR="007D7FC8" w:rsidRPr="005221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D16E9" w:rsidRPr="005221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</w:t>
            </w:r>
            <w:r w:rsidR="007D7FC8" w:rsidRPr="005221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рублей)</w:t>
            </w:r>
            <w:proofErr w:type="gramEnd"/>
          </w:p>
        </w:tc>
        <w:tc>
          <w:tcPr>
            <w:tcW w:w="330" w:type="pct"/>
            <w:vAlign w:val="center"/>
          </w:tcPr>
          <w:p w:rsidR="00465849" w:rsidRPr="00E75EE2" w:rsidRDefault="00741AB4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-75,2</w:t>
            </w:r>
          </w:p>
        </w:tc>
        <w:tc>
          <w:tcPr>
            <w:tcW w:w="395" w:type="pct"/>
            <w:vAlign w:val="center"/>
          </w:tcPr>
          <w:p w:rsidR="00465849" w:rsidRPr="00E75EE2" w:rsidRDefault="00741AB4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-2 312,7</w:t>
            </w:r>
          </w:p>
        </w:tc>
        <w:tc>
          <w:tcPr>
            <w:tcW w:w="330" w:type="pct"/>
            <w:vAlign w:val="center"/>
          </w:tcPr>
          <w:p w:rsidR="007D7FC8" w:rsidRPr="00E75EE2" w:rsidRDefault="00741AB4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3" w:type="pct"/>
            <w:vAlign w:val="center"/>
          </w:tcPr>
          <w:p w:rsidR="007D7FC8" w:rsidRPr="00E75EE2" w:rsidRDefault="00741AB4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</w:tr>
      <w:tr w:rsidR="007D0A03" w:rsidRPr="00C25D61" w:rsidTr="00CB2061">
        <w:trPr>
          <w:trHeight w:val="716"/>
        </w:trPr>
        <w:tc>
          <w:tcPr>
            <w:tcW w:w="225" w:type="pct"/>
            <w:vAlign w:val="center"/>
          </w:tcPr>
          <w:p w:rsidR="007D7FC8" w:rsidRPr="00E7799B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79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742" w:type="pct"/>
            <w:vAlign w:val="center"/>
          </w:tcPr>
          <w:p w:rsidR="00E7799B" w:rsidRPr="00E7799B" w:rsidRDefault="00E7799B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99B">
              <w:rPr>
                <w:rFonts w:ascii="Times New Roman" w:hAnsi="Times New Roman" w:cs="Times New Roman"/>
                <w:sz w:val="14"/>
                <w:szCs w:val="14"/>
              </w:rPr>
              <w:t xml:space="preserve">Здание коровника, расположенное по адресу: Ханты-Мансийский автономный округ – Югра, Ханты-Мансийский район, </w:t>
            </w:r>
          </w:p>
          <w:p w:rsidR="00E7799B" w:rsidRPr="00E7799B" w:rsidRDefault="00E7799B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99B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E7799B">
              <w:rPr>
                <w:rFonts w:ascii="Times New Roman" w:hAnsi="Times New Roman" w:cs="Times New Roman"/>
                <w:sz w:val="14"/>
                <w:szCs w:val="14"/>
              </w:rPr>
              <w:t>Селиярово</w:t>
            </w:r>
            <w:proofErr w:type="spellEnd"/>
            <w:r w:rsidRPr="00E7799B">
              <w:rPr>
                <w:rFonts w:ascii="Times New Roman" w:hAnsi="Times New Roman" w:cs="Times New Roman"/>
                <w:sz w:val="14"/>
                <w:szCs w:val="14"/>
              </w:rPr>
              <w:t>, ул. Лесная</w:t>
            </w:r>
          </w:p>
          <w:p w:rsidR="00E7799B" w:rsidRPr="00E7799B" w:rsidRDefault="00E7799B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99B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расположенный по адресу: Ханты-Мансийский автономный округ – Югра, Ханты-Мансийский район, </w:t>
            </w:r>
          </w:p>
          <w:p w:rsidR="007D7FC8" w:rsidRPr="00C25D61" w:rsidRDefault="00E7799B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7799B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E7799B">
              <w:rPr>
                <w:rFonts w:ascii="Times New Roman" w:hAnsi="Times New Roman" w:cs="Times New Roman"/>
                <w:sz w:val="14"/>
                <w:szCs w:val="14"/>
              </w:rPr>
              <w:t>Селиярово</w:t>
            </w:r>
            <w:proofErr w:type="spellEnd"/>
          </w:p>
        </w:tc>
        <w:tc>
          <w:tcPr>
            <w:tcW w:w="618" w:type="pct"/>
            <w:vAlign w:val="center"/>
          </w:tcPr>
          <w:p w:rsidR="006C30BA" w:rsidRPr="00534D5A" w:rsidRDefault="006C30B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Преимущественное право выкупа</w:t>
            </w:r>
          </w:p>
          <w:p w:rsidR="006C30BA" w:rsidRPr="00534D5A" w:rsidRDefault="006C30B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соответствии </w:t>
            </w:r>
          </w:p>
          <w:p w:rsidR="006C30BA" w:rsidRPr="00534D5A" w:rsidRDefault="006C30B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Законом </w:t>
            </w:r>
          </w:p>
          <w:p w:rsidR="007D7FC8" w:rsidRPr="00C25D61" w:rsidRDefault="006C30B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  <w:r w:rsidRPr="00534D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-ФЗ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52" w:type="pct"/>
            <w:vAlign w:val="center"/>
          </w:tcPr>
          <w:p w:rsidR="007D7FC8" w:rsidRPr="00C25D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6C30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pct"/>
            <w:vAlign w:val="center"/>
          </w:tcPr>
          <w:p w:rsidR="00465849" w:rsidRPr="00C25D61" w:rsidRDefault="00465849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465849" w:rsidRPr="00C25D61" w:rsidRDefault="00465849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D7FC8" w:rsidRPr="00D501E4" w:rsidRDefault="00D501E4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501E4">
              <w:rPr>
                <w:rFonts w:ascii="Times New Roman" w:hAnsi="Times New Roman" w:cs="Times New Roman"/>
                <w:sz w:val="14"/>
                <w:szCs w:val="14"/>
              </w:rPr>
              <w:t>3 000,0</w:t>
            </w:r>
            <w:r w:rsidR="007D7FC8" w:rsidRPr="00D501E4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(в том числе</w:t>
            </w:r>
            <w:proofErr w:type="gramEnd"/>
          </w:p>
          <w:p w:rsidR="007D7FC8" w:rsidRPr="00D501E4" w:rsidRDefault="007D7FC8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1E4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  <w:r w:rsidR="00D501E4" w:rsidRPr="00D501E4">
              <w:rPr>
                <w:rFonts w:ascii="Times New Roman" w:hAnsi="Times New Roman" w:cs="Times New Roman"/>
                <w:sz w:val="14"/>
                <w:szCs w:val="14"/>
              </w:rPr>
              <w:t>,5</w:t>
            </w:r>
          </w:p>
          <w:p w:rsidR="007D7FC8" w:rsidRPr="00C25D61" w:rsidRDefault="007D7FC8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501E4">
              <w:rPr>
                <w:rFonts w:ascii="Times New Roman" w:hAnsi="Times New Roman" w:cs="Times New Roman"/>
                <w:sz w:val="14"/>
                <w:szCs w:val="14"/>
              </w:rPr>
              <w:t>тыс. рублей кадастровая стоимость земельного участка)</w:t>
            </w:r>
          </w:p>
        </w:tc>
        <w:tc>
          <w:tcPr>
            <w:tcW w:w="504" w:type="pct"/>
            <w:vAlign w:val="center"/>
          </w:tcPr>
          <w:p w:rsidR="007D7FC8" w:rsidRPr="00C25D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  <w:p w:rsidR="006C30BA" w:rsidRPr="006C30BA" w:rsidRDefault="006C30B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30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489,1</w:t>
            </w:r>
          </w:p>
          <w:p w:rsidR="007D7FC8" w:rsidRPr="00C25D61" w:rsidRDefault="006C30B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6C30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том числе за земельный участок   108,8                    тыс. рублей)</w:t>
            </w:r>
          </w:p>
        </w:tc>
        <w:tc>
          <w:tcPr>
            <w:tcW w:w="533" w:type="pct"/>
            <w:vAlign w:val="center"/>
          </w:tcPr>
          <w:p w:rsidR="007D7FC8" w:rsidRPr="006C30BA" w:rsidRDefault="006C30B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30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489,1</w:t>
            </w:r>
          </w:p>
          <w:p w:rsidR="007D7FC8" w:rsidRPr="00C25D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6C30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(в том числе за земельный участок   </w:t>
            </w:r>
            <w:r w:rsidR="006C30BA" w:rsidRPr="006C30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108,8</w:t>
            </w:r>
            <w:r w:rsidRPr="006C30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тыс. рублей)</w:t>
            </w:r>
          </w:p>
        </w:tc>
        <w:tc>
          <w:tcPr>
            <w:tcW w:w="330" w:type="pct"/>
            <w:vAlign w:val="center"/>
          </w:tcPr>
          <w:p w:rsidR="00465849" w:rsidRPr="00E75EE2" w:rsidRDefault="00741AB4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-83,7</w:t>
            </w:r>
          </w:p>
        </w:tc>
        <w:tc>
          <w:tcPr>
            <w:tcW w:w="395" w:type="pct"/>
            <w:vAlign w:val="center"/>
          </w:tcPr>
          <w:p w:rsidR="00465849" w:rsidRPr="00E75EE2" w:rsidRDefault="00741AB4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-2 510,9</w:t>
            </w:r>
          </w:p>
        </w:tc>
        <w:tc>
          <w:tcPr>
            <w:tcW w:w="330" w:type="pct"/>
            <w:vAlign w:val="center"/>
          </w:tcPr>
          <w:p w:rsidR="007D7FC8" w:rsidRPr="00E75EE2" w:rsidRDefault="00741AB4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3" w:type="pct"/>
            <w:vAlign w:val="center"/>
          </w:tcPr>
          <w:p w:rsidR="007D7FC8" w:rsidRPr="00E75EE2" w:rsidRDefault="00741AB4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D0A03" w:rsidRPr="00C25D61" w:rsidTr="00CB2061">
        <w:trPr>
          <w:trHeight w:val="716"/>
        </w:trPr>
        <w:tc>
          <w:tcPr>
            <w:tcW w:w="225" w:type="pct"/>
            <w:vAlign w:val="center"/>
          </w:tcPr>
          <w:p w:rsidR="007D7FC8" w:rsidRPr="00C25D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C137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42" w:type="pct"/>
            <w:vAlign w:val="center"/>
          </w:tcPr>
          <w:p w:rsidR="007D7FC8" w:rsidRPr="00C25D61" w:rsidRDefault="00C137B2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137B2">
              <w:rPr>
                <w:rFonts w:ascii="Times New Roman" w:hAnsi="Times New Roman" w:cs="Times New Roman"/>
                <w:sz w:val="14"/>
                <w:szCs w:val="14"/>
              </w:rPr>
              <w:t>Автобус КАВЗ-397653</w:t>
            </w:r>
          </w:p>
        </w:tc>
        <w:tc>
          <w:tcPr>
            <w:tcW w:w="618" w:type="pct"/>
            <w:vAlign w:val="center"/>
          </w:tcPr>
          <w:p w:rsidR="007D7FC8" w:rsidRPr="00C25D61" w:rsidRDefault="00C137B2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656B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объявления цены</w:t>
            </w:r>
          </w:p>
        </w:tc>
        <w:tc>
          <w:tcPr>
            <w:tcW w:w="452" w:type="pct"/>
            <w:vAlign w:val="center"/>
          </w:tcPr>
          <w:p w:rsidR="007D7FC8" w:rsidRPr="00C25D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C137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pct"/>
            <w:vAlign w:val="center"/>
          </w:tcPr>
          <w:p w:rsidR="007D7FC8" w:rsidRPr="00C137B2" w:rsidRDefault="00EA379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767,1</w:t>
            </w:r>
          </w:p>
        </w:tc>
        <w:tc>
          <w:tcPr>
            <w:tcW w:w="504" w:type="pct"/>
            <w:vAlign w:val="center"/>
          </w:tcPr>
          <w:p w:rsidR="007D7FC8" w:rsidRPr="00C137B2" w:rsidRDefault="00C137B2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37B2">
              <w:rPr>
                <w:rFonts w:ascii="Times New Roman" w:hAnsi="Times New Roman" w:cs="Times New Roman"/>
                <w:sz w:val="14"/>
                <w:szCs w:val="14"/>
              </w:rPr>
              <w:t>20,7</w:t>
            </w:r>
          </w:p>
          <w:p w:rsidR="007D7FC8" w:rsidRPr="00C137B2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Align w:val="center"/>
          </w:tcPr>
          <w:p w:rsidR="007D7FC8" w:rsidRPr="00C137B2" w:rsidRDefault="00C137B2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37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30" w:type="pct"/>
            <w:vAlign w:val="center"/>
          </w:tcPr>
          <w:p w:rsidR="00465849" w:rsidRPr="00E75EE2" w:rsidRDefault="00426BA1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-97,3</w:t>
            </w:r>
          </w:p>
        </w:tc>
        <w:tc>
          <w:tcPr>
            <w:tcW w:w="395" w:type="pct"/>
            <w:vAlign w:val="center"/>
          </w:tcPr>
          <w:p w:rsidR="00465849" w:rsidRPr="00E75EE2" w:rsidRDefault="00426BA1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-746,4</w:t>
            </w:r>
          </w:p>
        </w:tc>
        <w:tc>
          <w:tcPr>
            <w:tcW w:w="330" w:type="pct"/>
            <w:vAlign w:val="center"/>
          </w:tcPr>
          <w:p w:rsidR="007D7FC8" w:rsidRPr="00E75EE2" w:rsidRDefault="00426BA1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3" w:type="pct"/>
            <w:vAlign w:val="center"/>
          </w:tcPr>
          <w:p w:rsidR="007D7FC8" w:rsidRPr="00E75EE2" w:rsidRDefault="00426BA1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610A9" w:rsidRPr="00C25D61" w:rsidTr="00CB2061">
        <w:trPr>
          <w:trHeight w:val="716"/>
        </w:trPr>
        <w:tc>
          <w:tcPr>
            <w:tcW w:w="225" w:type="pct"/>
            <w:vAlign w:val="center"/>
          </w:tcPr>
          <w:p w:rsidR="005610A9" w:rsidRPr="00C137B2" w:rsidRDefault="00C137B2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37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42" w:type="pct"/>
            <w:vAlign w:val="center"/>
          </w:tcPr>
          <w:p w:rsidR="005610A9" w:rsidRPr="00C25D61" w:rsidRDefault="000E09DE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E09DE">
              <w:rPr>
                <w:rFonts w:ascii="Times New Roman" w:hAnsi="Times New Roman" w:cs="Times New Roman"/>
                <w:sz w:val="14"/>
                <w:szCs w:val="14"/>
              </w:rPr>
              <w:t>Автомобиль ГАЗ-322173</w:t>
            </w:r>
          </w:p>
        </w:tc>
        <w:tc>
          <w:tcPr>
            <w:tcW w:w="618" w:type="pct"/>
            <w:vAlign w:val="center"/>
          </w:tcPr>
          <w:p w:rsidR="005610A9" w:rsidRPr="000E09DE" w:rsidRDefault="000E09DE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09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Посредством публичного предложения</w:t>
            </w:r>
          </w:p>
        </w:tc>
        <w:tc>
          <w:tcPr>
            <w:tcW w:w="452" w:type="pct"/>
            <w:vAlign w:val="center"/>
          </w:tcPr>
          <w:p w:rsidR="005610A9" w:rsidRPr="000E09DE" w:rsidRDefault="000E09DE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09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pct"/>
            <w:vAlign w:val="center"/>
          </w:tcPr>
          <w:p w:rsidR="005610A9" w:rsidRPr="000E09DE" w:rsidRDefault="00C85B6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428,4</w:t>
            </w:r>
          </w:p>
        </w:tc>
        <w:tc>
          <w:tcPr>
            <w:tcW w:w="504" w:type="pct"/>
            <w:vAlign w:val="center"/>
          </w:tcPr>
          <w:p w:rsidR="005610A9" w:rsidRPr="000E09DE" w:rsidRDefault="00C85B60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533" w:type="pct"/>
            <w:vAlign w:val="center"/>
          </w:tcPr>
          <w:p w:rsidR="005610A9" w:rsidRPr="000E09DE" w:rsidRDefault="000E09DE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09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30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-99,9</w:t>
            </w:r>
          </w:p>
        </w:tc>
        <w:tc>
          <w:tcPr>
            <w:tcW w:w="395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-401,9</w:t>
            </w:r>
          </w:p>
        </w:tc>
        <w:tc>
          <w:tcPr>
            <w:tcW w:w="330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-40,2</w:t>
            </w:r>
          </w:p>
        </w:tc>
        <w:tc>
          <w:tcPr>
            <w:tcW w:w="353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-17,8</w:t>
            </w:r>
          </w:p>
        </w:tc>
      </w:tr>
      <w:tr w:rsidR="005610A9" w:rsidRPr="00C25D61" w:rsidTr="00CB2061">
        <w:trPr>
          <w:trHeight w:val="716"/>
        </w:trPr>
        <w:tc>
          <w:tcPr>
            <w:tcW w:w="225" w:type="pct"/>
            <w:vAlign w:val="center"/>
          </w:tcPr>
          <w:p w:rsidR="005610A9" w:rsidRPr="00C137B2" w:rsidRDefault="00C137B2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37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42" w:type="pct"/>
            <w:vAlign w:val="center"/>
          </w:tcPr>
          <w:p w:rsidR="005610A9" w:rsidRPr="00C25D61" w:rsidRDefault="00AE79C3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E79C3">
              <w:rPr>
                <w:rFonts w:ascii="Times New Roman" w:hAnsi="Times New Roman" w:cs="Times New Roman"/>
                <w:sz w:val="14"/>
                <w:szCs w:val="14"/>
              </w:rPr>
              <w:t>Теплоход «35»</w:t>
            </w:r>
          </w:p>
        </w:tc>
        <w:tc>
          <w:tcPr>
            <w:tcW w:w="618" w:type="pct"/>
            <w:vAlign w:val="center"/>
          </w:tcPr>
          <w:p w:rsidR="005610A9" w:rsidRPr="00C25D61" w:rsidRDefault="00AE79C3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AE79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Посредством публичного предложения   </w:t>
            </w:r>
          </w:p>
        </w:tc>
        <w:tc>
          <w:tcPr>
            <w:tcW w:w="452" w:type="pct"/>
            <w:vAlign w:val="center"/>
          </w:tcPr>
          <w:p w:rsidR="005610A9" w:rsidRPr="00AE79C3" w:rsidRDefault="00AE79C3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79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pct"/>
            <w:vAlign w:val="center"/>
          </w:tcPr>
          <w:p w:rsidR="005610A9" w:rsidRPr="00AE79C3" w:rsidRDefault="00666371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1 781,9</w:t>
            </w:r>
          </w:p>
        </w:tc>
        <w:tc>
          <w:tcPr>
            <w:tcW w:w="504" w:type="pct"/>
            <w:vAlign w:val="center"/>
          </w:tcPr>
          <w:p w:rsidR="005610A9" w:rsidRPr="00AE79C3" w:rsidRDefault="00666371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270,6</w:t>
            </w:r>
          </w:p>
        </w:tc>
        <w:tc>
          <w:tcPr>
            <w:tcW w:w="533" w:type="pct"/>
            <w:vAlign w:val="center"/>
          </w:tcPr>
          <w:p w:rsidR="005610A9" w:rsidRPr="00AE79C3" w:rsidRDefault="00AE79C3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79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405,9</w:t>
            </w:r>
          </w:p>
        </w:tc>
        <w:tc>
          <w:tcPr>
            <w:tcW w:w="330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-77,2</w:t>
            </w:r>
          </w:p>
        </w:tc>
        <w:tc>
          <w:tcPr>
            <w:tcW w:w="395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-1 376,0</w:t>
            </w:r>
          </w:p>
        </w:tc>
        <w:tc>
          <w:tcPr>
            <w:tcW w:w="330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53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135,3</w:t>
            </w:r>
          </w:p>
        </w:tc>
      </w:tr>
      <w:tr w:rsidR="005610A9" w:rsidRPr="00C25D61" w:rsidTr="00CB2061">
        <w:trPr>
          <w:trHeight w:val="716"/>
        </w:trPr>
        <w:tc>
          <w:tcPr>
            <w:tcW w:w="225" w:type="pct"/>
            <w:vAlign w:val="center"/>
          </w:tcPr>
          <w:p w:rsidR="005610A9" w:rsidRPr="00C137B2" w:rsidRDefault="00C137B2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37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42" w:type="pct"/>
            <w:vAlign w:val="center"/>
          </w:tcPr>
          <w:p w:rsidR="005610A9" w:rsidRPr="00C25D61" w:rsidRDefault="004B422D" w:rsidP="00902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B422D">
              <w:rPr>
                <w:rFonts w:ascii="Times New Roman" w:hAnsi="Times New Roman" w:cs="Times New Roman"/>
                <w:sz w:val="14"/>
                <w:szCs w:val="14"/>
              </w:rPr>
              <w:t>Служебно-разъездной теплоход «БИМ»</w:t>
            </w:r>
          </w:p>
        </w:tc>
        <w:tc>
          <w:tcPr>
            <w:tcW w:w="618" w:type="pct"/>
            <w:vAlign w:val="center"/>
          </w:tcPr>
          <w:p w:rsidR="005610A9" w:rsidRPr="00C25D61" w:rsidRDefault="004B422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4B42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452" w:type="pct"/>
            <w:vAlign w:val="center"/>
          </w:tcPr>
          <w:p w:rsidR="005610A9" w:rsidRPr="00C25D61" w:rsidRDefault="004B422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4B42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pct"/>
            <w:vAlign w:val="center"/>
          </w:tcPr>
          <w:p w:rsidR="005610A9" w:rsidRPr="004B422D" w:rsidRDefault="004B422D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422D">
              <w:rPr>
                <w:rFonts w:ascii="Times New Roman" w:hAnsi="Times New Roman" w:cs="Times New Roman"/>
                <w:sz w:val="14"/>
                <w:szCs w:val="14"/>
              </w:rPr>
              <w:t>3 038,5</w:t>
            </w:r>
          </w:p>
        </w:tc>
        <w:tc>
          <w:tcPr>
            <w:tcW w:w="504" w:type="pct"/>
            <w:vAlign w:val="center"/>
          </w:tcPr>
          <w:p w:rsidR="005610A9" w:rsidRPr="004B422D" w:rsidRDefault="004B422D" w:rsidP="009021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422D">
              <w:rPr>
                <w:rFonts w:ascii="Times New Roman" w:hAnsi="Times New Roman" w:cs="Times New Roman"/>
                <w:sz w:val="14"/>
                <w:szCs w:val="14"/>
              </w:rPr>
              <w:t>259,6</w:t>
            </w:r>
          </w:p>
        </w:tc>
        <w:tc>
          <w:tcPr>
            <w:tcW w:w="533" w:type="pct"/>
            <w:vAlign w:val="center"/>
          </w:tcPr>
          <w:p w:rsidR="005610A9" w:rsidRPr="004B422D" w:rsidRDefault="004B422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42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259,6</w:t>
            </w:r>
          </w:p>
        </w:tc>
        <w:tc>
          <w:tcPr>
            <w:tcW w:w="330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-91,4</w:t>
            </w:r>
          </w:p>
        </w:tc>
        <w:tc>
          <w:tcPr>
            <w:tcW w:w="395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-2 788,9</w:t>
            </w:r>
          </w:p>
        </w:tc>
        <w:tc>
          <w:tcPr>
            <w:tcW w:w="330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3" w:type="pct"/>
            <w:vAlign w:val="center"/>
          </w:tcPr>
          <w:p w:rsidR="005610A9" w:rsidRPr="00E75EE2" w:rsidRDefault="0086623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D0A03" w:rsidRPr="00C25D61" w:rsidTr="00CB2061">
        <w:trPr>
          <w:trHeight w:val="361"/>
        </w:trPr>
        <w:tc>
          <w:tcPr>
            <w:tcW w:w="1584" w:type="pct"/>
            <w:gridSpan w:val="3"/>
            <w:vAlign w:val="center"/>
          </w:tcPr>
          <w:p w:rsidR="007D7FC8" w:rsidRPr="004B422D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4B422D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42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ИТОГО:</w:t>
            </w:r>
          </w:p>
          <w:p w:rsidR="007D7FC8" w:rsidRPr="004B422D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Align w:val="center"/>
          </w:tcPr>
          <w:p w:rsidR="007D7FC8" w:rsidRPr="004B422D" w:rsidRDefault="004B422D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7D7FC8" w:rsidRPr="00B10EFE" w:rsidRDefault="00B10EFE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0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12 090,9</w:t>
            </w:r>
          </w:p>
          <w:p w:rsidR="007D7FC8" w:rsidRPr="00C25D61" w:rsidRDefault="007D7FC8" w:rsidP="00B10E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B10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том числе</w:t>
            </w:r>
            <w:r w:rsidR="00DA02E5" w:rsidRPr="00B10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кадастровая стоимость</w:t>
            </w:r>
            <w:r w:rsidRPr="00B10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земельны</w:t>
            </w:r>
            <w:r w:rsidR="00DA02E5" w:rsidRPr="00B10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r w:rsidRPr="00B10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участ</w:t>
            </w:r>
            <w:r w:rsidR="00DA02E5" w:rsidRPr="00B10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</w:t>
            </w:r>
            <w:r w:rsidRPr="00B10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B10EFE" w:rsidRPr="00B10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57,2</w:t>
            </w:r>
            <w:r w:rsidRPr="00B10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тыс. рублей)</w:t>
            </w:r>
          </w:p>
        </w:tc>
        <w:tc>
          <w:tcPr>
            <w:tcW w:w="504" w:type="pct"/>
            <w:vAlign w:val="center"/>
          </w:tcPr>
          <w:p w:rsidR="007D7FC8" w:rsidRPr="008B0B1A" w:rsidRDefault="008B0B1A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0B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1 837,6</w:t>
            </w:r>
          </w:p>
          <w:p w:rsidR="007D7FC8" w:rsidRPr="00C25D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8B0B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(в том числе </w:t>
            </w:r>
            <w:r w:rsidR="00DA02E5" w:rsidRPr="008B0B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кадастровая стоимость </w:t>
            </w:r>
            <w:r w:rsidRPr="008B0B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</w:t>
            </w:r>
            <w:r w:rsidR="00DA02E5" w:rsidRPr="008B0B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r w:rsidRPr="008B0B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участ</w:t>
            </w:r>
            <w:r w:rsidR="00DA02E5" w:rsidRPr="008B0B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</w:t>
            </w:r>
            <w:r w:rsidRPr="008B0B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8B0B1A" w:rsidRPr="008B0B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117,8</w:t>
            </w:r>
            <w:r w:rsidRPr="008B0B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тыс. рублей)</w:t>
            </w:r>
          </w:p>
        </w:tc>
        <w:tc>
          <w:tcPr>
            <w:tcW w:w="533" w:type="pct"/>
            <w:vAlign w:val="center"/>
          </w:tcPr>
          <w:p w:rsidR="007D7FC8" w:rsidRPr="0036392E" w:rsidRDefault="0036392E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39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1 964,1</w:t>
            </w:r>
          </w:p>
          <w:p w:rsidR="007D7FC8" w:rsidRPr="00C25D61" w:rsidRDefault="007D7FC8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3639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том числе за земельны</w:t>
            </w:r>
            <w:r w:rsidR="00DA02E5" w:rsidRPr="003639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3639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участки        </w:t>
            </w:r>
            <w:r w:rsidR="0036392E" w:rsidRPr="003639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117,8</w:t>
            </w:r>
            <w:r w:rsidRPr="003639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тыс. рублей)</w:t>
            </w:r>
          </w:p>
        </w:tc>
        <w:tc>
          <w:tcPr>
            <w:tcW w:w="330" w:type="pct"/>
            <w:vAlign w:val="center"/>
          </w:tcPr>
          <w:p w:rsidR="007D0A03" w:rsidRPr="00E75EE2" w:rsidRDefault="008A0EE1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-83,6</w:t>
            </w:r>
          </w:p>
        </w:tc>
        <w:tc>
          <w:tcPr>
            <w:tcW w:w="395" w:type="pct"/>
            <w:vAlign w:val="center"/>
          </w:tcPr>
          <w:p w:rsidR="007D0A03" w:rsidRPr="00E75EE2" w:rsidRDefault="008A0EE1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-10 126,8</w:t>
            </w:r>
          </w:p>
        </w:tc>
        <w:tc>
          <w:tcPr>
            <w:tcW w:w="330" w:type="pct"/>
            <w:vAlign w:val="center"/>
          </w:tcPr>
          <w:p w:rsidR="007D7FC8" w:rsidRPr="00E75EE2" w:rsidRDefault="008A0EE1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53" w:type="pct"/>
            <w:vAlign w:val="center"/>
          </w:tcPr>
          <w:p w:rsidR="007D7FC8" w:rsidRPr="00E75EE2" w:rsidRDefault="008A0EE1" w:rsidP="009021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5E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126,5</w:t>
            </w:r>
          </w:p>
        </w:tc>
      </w:tr>
    </w:tbl>
    <w:p w:rsidR="00B01657" w:rsidRDefault="00A637A3" w:rsidP="00AD0BD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637A3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A637A3">
        <w:rPr>
          <w:rFonts w:ascii="Times New Roman" w:hAnsi="Times New Roman" w:cs="Times New Roman"/>
          <w:sz w:val="16"/>
          <w:szCs w:val="16"/>
        </w:rPr>
        <w:t xml:space="preserve"> Федеральный закон от 22.07.2008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A637A3">
        <w:rPr>
          <w:rFonts w:ascii="Times New Roman" w:hAnsi="Times New Roman" w:cs="Times New Roman"/>
          <w:sz w:val="16"/>
          <w:szCs w:val="16"/>
        </w:rPr>
        <w:t xml:space="preserve"> 159-ФЗ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A637A3">
        <w:rPr>
          <w:rFonts w:ascii="Times New Roman" w:hAnsi="Times New Roman" w:cs="Times New Roman"/>
          <w:sz w:val="16"/>
          <w:szCs w:val="16"/>
        </w:rPr>
        <w:t xml:space="preserve">Об особенностях отчуждения недвижимого имущества, находящегося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637A3">
        <w:rPr>
          <w:rFonts w:ascii="Times New Roman" w:hAnsi="Times New Roman" w:cs="Times New Roman"/>
          <w:sz w:val="16"/>
          <w:szCs w:val="16"/>
        </w:rPr>
        <w:t xml:space="preserve">в государственной или в муниципальной собственности и арендуемого субъектами малого и среднего предпринимательства,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637A3">
        <w:rPr>
          <w:rFonts w:ascii="Times New Roman" w:hAnsi="Times New Roman" w:cs="Times New Roman"/>
          <w:sz w:val="16"/>
          <w:szCs w:val="16"/>
        </w:rPr>
        <w:t>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="00E8116C">
        <w:rPr>
          <w:rFonts w:ascii="Times New Roman" w:hAnsi="Times New Roman" w:cs="Times New Roman"/>
          <w:sz w:val="16"/>
          <w:szCs w:val="16"/>
        </w:rPr>
        <w:t>.</w:t>
      </w:r>
    </w:p>
    <w:p w:rsidR="00E8116C" w:rsidRPr="00A637A3" w:rsidRDefault="00E8116C" w:rsidP="00AD0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01657" w:rsidRPr="00DC69B3" w:rsidRDefault="00B01657" w:rsidP="00AD0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E412D1" w:rsidRPr="00C67C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балансовая</w:t>
      </w:r>
      <w:r w:rsidRPr="00C6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приватизированных в 20</w:t>
      </w:r>
      <w:r w:rsidR="009B785B" w:rsidRPr="00C67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CDC" w:rsidRPr="00C67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C4DBB" w:rsidRPr="00C6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67CDC" w:rsidRPr="00C67C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муниципальной собственности составила </w:t>
      </w:r>
      <w:r w:rsidR="00DC69B3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>12 090,9</w:t>
      </w:r>
      <w:r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992445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рыночная стоимость </w:t>
      </w:r>
      <w:r w:rsidR="00DC69B3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>1 837,6</w:t>
      </w:r>
      <w:r w:rsidR="00992445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цена их продажи </w:t>
      </w:r>
      <w:r w:rsidR="00DC69B3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>1 964,1</w:t>
      </w:r>
      <w:r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84250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в отчетном году приватизация осуществлена </w:t>
      </w:r>
      <w:r w:rsidR="009B4795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69B3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>126,5</w:t>
      </w:r>
      <w:r w:rsidR="009B4795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A02E5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DC69B3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DA02E5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B4795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85B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41643A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</w:t>
      </w:r>
      <w:r w:rsidR="00F162C0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1643A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A02E5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рыночной стоимост</w:t>
      </w:r>
      <w:r w:rsidR="00DC69B3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DA02E5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приватизированных объектов муниципального имущества</w:t>
      </w:r>
      <w:r w:rsidR="0054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10 126,8 тыс. рублей или 83,6 % ниже по сравнению                            с их балансовой стоимостью</w:t>
      </w:r>
      <w:r w:rsidR="00DA02E5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EE1" w:rsidRPr="009B5B61" w:rsidRDefault="00EE59F9" w:rsidP="00AD0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0EE1" w:rsidRPr="00DC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8A0EE1" w:rsidRPr="009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палата обращает внимания, </w:t>
      </w:r>
      <w:r w:rsidR="008A0EE1" w:rsidRPr="009B5B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остаточная стоимость приватизированного муниципального имущества по 4 объектам составляет 0,0 рублей.</w:t>
      </w:r>
    </w:p>
    <w:p w:rsidR="00B01657" w:rsidRPr="00E6726C" w:rsidRDefault="00B01657" w:rsidP="00AD0B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неисполнения Плана приватизации явилось                     – отсутствие поданных заявок на участие в торгах.</w:t>
      </w:r>
    </w:p>
    <w:p w:rsidR="00EC48C1" w:rsidRDefault="00EC48C1" w:rsidP="00AD0B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23 запланированных позиций Плана приватизации на 2021 год                  реализовано 6 позици</w:t>
      </w:r>
      <w:r w:rsidR="00EE59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1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приватизировано 6 объектов муниципального имущества.</w:t>
      </w:r>
    </w:p>
    <w:p w:rsidR="00D12A6F" w:rsidRPr="00A46FC2" w:rsidRDefault="00A46FC2" w:rsidP="00AD0B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2A6F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FD4573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</w:t>
      </w:r>
      <w:r w:rsidR="00005484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D4573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по которым торги </w:t>
      </w:r>
      <w:r w:rsidR="008C4DBB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D4573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состоялись, включены в прогнозный план приватизации муниципального имущества Ханты-Мансийского района на 20</w:t>
      </w:r>
      <w:r w:rsidR="00005484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573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E2EC2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D4573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573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4573" w:rsidRPr="00A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A46FC2" w:rsidRPr="006609D1" w:rsidRDefault="00A46FC2" w:rsidP="00AD0B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двух объектов: «</w:t>
      </w:r>
      <w:r w:rsidRPr="006609D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Гараж, расположенный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6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Ханты-Мансийский автономный округ – Югра, г. Ханты-Мансийск, ГСК «Иртыш», ряд 2, бокс 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земельным участком)», </w:t>
      </w:r>
      <w:r w:rsidR="00E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09D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0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Гараж, расположенный по адресу: Ханты-Мансийский автономный округ – Югра, г. Ханты-Мансийск, район лодочной 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земельным участком)» принято решение об использовании указанного имущества                  для оказания имущественной поддержки субъектам малого и среднего предпринимательства.</w:t>
      </w:r>
    </w:p>
    <w:p w:rsidR="00ED2360" w:rsidRDefault="00A46FC2" w:rsidP="00AD0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2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EC48C1">
        <w:rPr>
          <w:rFonts w:ascii="Times New Roman" w:hAnsi="Times New Roman" w:cs="Times New Roman"/>
          <w:sz w:val="28"/>
          <w:szCs w:val="28"/>
        </w:rPr>
        <w:t>9</w:t>
      </w:r>
      <w:r w:rsidRPr="00A46FC2">
        <w:rPr>
          <w:rFonts w:ascii="Times New Roman" w:hAnsi="Times New Roman" w:cs="Times New Roman"/>
          <w:sz w:val="28"/>
          <w:szCs w:val="28"/>
        </w:rPr>
        <w:t xml:space="preserve"> объектов, приватизация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46FC2">
        <w:rPr>
          <w:rFonts w:ascii="Times New Roman" w:hAnsi="Times New Roman" w:cs="Times New Roman"/>
          <w:sz w:val="28"/>
          <w:szCs w:val="28"/>
        </w:rPr>
        <w:t>не состоялась в 2021 году, не включены в прогнозный план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C2">
        <w:rPr>
          <w:rFonts w:ascii="Times New Roman" w:hAnsi="Times New Roman" w:cs="Times New Roman"/>
          <w:sz w:val="28"/>
          <w:szCs w:val="28"/>
        </w:rPr>
        <w:t xml:space="preserve">имущества на 2022 год и плановый период </w:t>
      </w:r>
      <w:r w:rsidR="00EE59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6FC2">
        <w:rPr>
          <w:rFonts w:ascii="Times New Roman" w:hAnsi="Times New Roman" w:cs="Times New Roman"/>
          <w:sz w:val="28"/>
          <w:szCs w:val="28"/>
        </w:rPr>
        <w:t>2023-2024 годов. Иная информация о принятии решения в отношении данных объектов в материалах к проекту решения отсутствует.</w:t>
      </w:r>
      <w:r w:rsidR="00ED236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6FC2" w:rsidRPr="00A46FC2" w:rsidRDefault="00ED2360" w:rsidP="00AD0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считает возможным рекомендовать отражать в пояснительной записке соответствующую информацию                         в отношении объектов, </w:t>
      </w:r>
      <w:r w:rsidRPr="00A46FC2">
        <w:rPr>
          <w:rFonts w:ascii="Times New Roman" w:hAnsi="Times New Roman" w:cs="Times New Roman"/>
          <w:sz w:val="28"/>
          <w:szCs w:val="28"/>
        </w:rPr>
        <w:t>приватизация которых не состоялась</w:t>
      </w:r>
      <w:r>
        <w:rPr>
          <w:rFonts w:ascii="Times New Roman" w:hAnsi="Times New Roman" w:cs="Times New Roman"/>
          <w:sz w:val="28"/>
          <w:szCs w:val="28"/>
        </w:rPr>
        <w:t xml:space="preserve"> и которые                   </w:t>
      </w:r>
      <w:r w:rsidRPr="00A46FC2">
        <w:rPr>
          <w:rFonts w:ascii="Times New Roman" w:hAnsi="Times New Roman" w:cs="Times New Roman"/>
          <w:sz w:val="28"/>
          <w:szCs w:val="28"/>
        </w:rPr>
        <w:t>не включены в прогнозный план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C2">
        <w:rPr>
          <w:rFonts w:ascii="Times New Roman" w:hAnsi="Times New Roman" w:cs="Times New Roman"/>
          <w:sz w:val="28"/>
          <w:szCs w:val="28"/>
        </w:rPr>
        <w:t>имущества на</w:t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4F1110" w:rsidRPr="000312B1" w:rsidRDefault="004C1545" w:rsidP="00AD0B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B1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района, о</w:t>
      </w:r>
      <w:r w:rsidR="004F1110" w:rsidRPr="000312B1">
        <w:rPr>
          <w:rFonts w:ascii="Times New Roman" w:hAnsi="Times New Roman" w:cs="Times New Roman"/>
          <w:sz w:val="28"/>
          <w:szCs w:val="28"/>
        </w:rPr>
        <w:t>бращае</w:t>
      </w:r>
      <w:r w:rsidRPr="000312B1">
        <w:rPr>
          <w:rFonts w:ascii="Times New Roman" w:hAnsi="Times New Roman" w:cs="Times New Roman"/>
          <w:sz w:val="28"/>
          <w:szCs w:val="28"/>
        </w:rPr>
        <w:t>т</w:t>
      </w:r>
      <w:r w:rsidR="004F1110" w:rsidRPr="000312B1">
        <w:rPr>
          <w:rFonts w:ascii="Times New Roman" w:hAnsi="Times New Roman" w:cs="Times New Roman"/>
          <w:sz w:val="28"/>
          <w:szCs w:val="28"/>
        </w:rPr>
        <w:t xml:space="preserve"> внимание, что невыполнение прогнозного плана приватизации (полностью или частично) влечет риск неисполнения доходной части бюджета и, как следствие, нарушения принципа сбалансированности бюдже</w:t>
      </w:r>
      <w:r w:rsidR="009137A6" w:rsidRPr="000312B1">
        <w:rPr>
          <w:rFonts w:ascii="Times New Roman" w:hAnsi="Times New Roman" w:cs="Times New Roman"/>
          <w:sz w:val="28"/>
          <w:szCs w:val="28"/>
        </w:rPr>
        <w:t>та, установленного статье</w:t>
      </w:r>
      <w:r w:rsidR="004F1110" w:rsidRPr="000312B1">
        <w:rPr>
          <w:rFonts w:ascii="Times New Roman" w:hAnsi="Times New Roman" w:cs="Times New Roman"/>
          <w:sz w:val="28"/>
          <w:szCs w:val="28"/>
        </w:rPr>
        <w:t xml:space="preserve">й 33 Бюджетного кодекса РФ, и неисполнения </w:t>
      </w:r>
      <w:r w:rsidR="000312B1" w:rsidRPr="000312B1">
        <w:rPr>
          <w:rFonts w:ascii="Times New Roman" w:hAnsi="Times New Roman" w:cs="Times New Roman"/>
          <w:sz w:val="28"/>
          <w:szCs w:val="28"/>
        </w:rPr>
        <w:t>бюджетных</w:t>
      </w:r>
      <w:r w:rsidR="004F1110" w:rsidRPr="000312B1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образования.</w:t>
      </w:r>
    </w:p>
    <w:p w:rsidR="00E93BC3" w:rsidRDefault="00B01657" w:rsidP="00AD0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иные замечания и предложения к Проекту отсутствуют.</w:t>
      </w:r>
    </w:p>
    <w:p w:rsidR="00003BA9" w:rsidRDefault="00003BA9" w:rsidP="00AD0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A9" w:rsidRDefault="00003BA9" w:rsidP="00AD0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A9" w:rsidRPr="009137A6" w:rsidRDefault="00003BA9" w:rsidP="006302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003BA9" w:rsidRPr="009137A6" w:rsidSect="00E6250A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7E" w:rsidRDefault="00A23A7E" w:rsidP="00617B40">
      <w:pPr>
        <w:spacing w:after="0" w:line="240" w:lineRule="auto"/>
      </w:pPr>
      <w:r>
        <w:separator/>
      </w:r>
    </w:p>
  </w:endnote>
  <w:endnote w:type="continuationSeparator" w:id="0">
    <w:p w:rsidR="00A23A7E" w:rsidRDefault="00A23A7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497975"/>
      <w:docPartObj>
        <w:docPartGallery w:val="Page Numbers (Bottom of Page)"/>
        <w:docPartUnique/>
      </w:docPartObj>
    </w:sdtPr>
    <w:sdtContent>
      <w:p w:rsidR="00A23A7E" w:rsidRDefault="0033074C">
        <w:pPr>
          <w:pStyle w:val="a8"/>
          <w:jc w:val="right"/>
        </w:pPr>
        <w:r>
          <w:fldChar w:fldCharType="begin"/>
        </w:r>
        <w:r w:rsidR="00EE59F9">
          <w:instrText>PAGE   \* MERGEFORMAT</w:instrText>
        </w:r>
        <w:r>
          <w:fldChar w:fldCharType="separate"/>
        </w:r>
        <w:r w:rsidR="00D37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A7E" w:rsidRDefault="00A23A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7E" w:rsidRDefault="00A23A7E" w:rsidP="00617B40">
      <w:pPr>
        <w:spacing w:after="0" w:line="240" w:lineRule="auto"/>
      </w:pPr>
      <w:r>
        <w:separator/>
      </w:r>
    </w:p>
  </w:footnote>
  <w:footnote w:type="continuationSeparator" w:id="0">
    <w:p w:rsidR="00A23A7E" w:rsidRDefault="00A23A7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1A7"/>
    <w:rsid w:val="00003BA9"/>
    <w:rsid w:val="0000439F"/>
    <w:rsid w:val="00005484"/>
    <w:rsid w:val="00012153"/>
    <w:rsid w:val="000312B1"/>
    <w:rsid w:val="000322F6"/>
    <w:rsid w:val="00044EA0"/>
    <w:rsid w:val="00050AB3"/>
    <w:rsid w:val="000553F6"/>
    <w:rsid w:val="00076E43"/>
    <w:rsid w:val="00094210"/>
    <w:rsid w:val="0009485B"/>
    <w:rsid w:val="00094C89"/>
    <w:rsid w:val="000A20DE"/>
    <w:rsid w:val="000A4110"/>
    <w:rsid w:val="000B1569"/>
    <w:rsid w:val="000B30E4"/>
    <w:rsid w:val="000B3B3A"/>
    <w:rsid w:val="000B4C48"/>
    <w:rsid w:val="000B6BD3"/>
    <w:rsid w:val="000D0AAC"/>
    <w:rsid w:val="000E09DE"/>
    <w:rsid w:val="000E2AD9"/>
    <w:rsid w:val="000E4D41"/>
    <w:rsid w:val="000E7859"/>
    <w:rsid w:val="000F242D"/>
    <w:rsid w:val="000F26F3"/>
    <w:rsid w:val="00101E60"/>
    <w:rsid w:val="00113D3B"/>
    <w:rsid w:val="00114DA7"/>
    <w:rsid w:val="001258EF"/>
    <w:rsid w:val="00150967"/>
    <w:rsid w:val="001578E9"/>
    <w:rsid w:val="00167936"/>
    <w:rsid w:val="00182189"/>
    <w:rsid w:val="00182B80"/>
    <w:rsid w:val="001847D2"/>
    <w:rsid w:val="0018600B"/>
    <w:rsid w:val="00186A59"/>
    <w:rsid w:val="001917DA"/>
    <w:rsid w:val="001A1179"/>
    <w:rsid w:val="001B0046"/>
    <w:rsid w:val="001B4073"/>
    <w:rsid w:val="001C1B3C"/>
    <w:rsid w:val="001C5C3F"/>
    <w:rsid w:val="001C7A27"/>
    <w:rsid w:val="001D16E9"/>
    <w:rsid w:val="001D51D2"/>
    <w:rsid w:val="001D66AD"/>
    <w:rsid w:val="001E2C71"/>
    <w:rsid w:val="001E42EE"/>
    <w:rsid w:val="001E6A95"/>
    <w:rsid w:val="001F6692"/>
    <w:rsid w:val="00205426"/>
    <w:rsid w:val="00215C77"/>
    <w:rsid w:val="0021693B"/>
    <w:rsid w:val="00221A8A"/>
    <w:rsid w:val="002224C4"/>
    <w:rsid w:val="00225C7D"/>
    <w:rsid w:val="002300FD"/>
    <w:rsid w:val="00234040"/>
    <w:rsid w:val="0024110D"/>
    <w:rsid w:val="002529F0"/>
    <w:rsid w:val="00255158"/>
    <w:rsid w:val="00261D49"/>
    <w:rsid w:val="00276FC1"/>
    <w:rsid w:val="00280B52"/>
    <w:rsid w:val="00284BF7"/>
    <w:rsid w:val="00297A80"/>
    <w:rsid w:val="002A75A0"/>
    <w:rsid w:val="002D0994"/>
    <w:rsid w:val="002D5B06"/>
    <w:rsid w:val="002F0239"/>
    <w:rsid w:val="00301280"/>
    <w:rsid w:val="00311693"/>
    <w:rsid w:val="00316569"/>
    <w:rsid w:val="00317C12"/>
    <w:rsid w:val="0032370D"/>
    <w:rsid w:val="0033074C"/>
    <w:rsid w:val="00342354"/>
    <w:rsid w:val="00343BF0"/>
    <w:rsid w:val="00343FF5"/>
    <w:rsid w:val="00350D43"/>
    <w:rsid w:val="0035225D"/>
    <w:rsid w:val="003624D8"/>
    <w:rsid w:val="0036392E"/>
    <w:rsid w:val="00370526"/>
    <w:rsid w:val="00382EE6"/>
    <w:rsid w:val="00393DAD"/>
    <w:rsid w:val="00397EFC"/>
    <w:rsid w:val="003C3C05"/>
    <w:rsid w:val="003F2416"/>
    <w:rsid w:val="003F3603"/>
    <w:rsid w:val="003F631D"/>
    <w:rsid w:val="00404BE7"/>
    <w:rsid w:val="00411891"/>
    <w:rsid w:val="0041643A"/>
    <w:rsid w:val="00417101"/>
    <w:rsid w:val="00422070"/>
    <w:rsid w:val="00426BA1"/>
    <w:rsid w:val="00431272"/>
    <w:rsid w:val="004333EE"/>
    <w:rsid w:val="004339FF"/>
    <w:rsid w:val="00435A9D"/>
    <w:rsid w:val="0044500A"/>
    <w:rsid w:val="0045188F"/>
    <w:rsid w:val="00453066"/>
    <w:rsid w:val="00465849"/>
    <w:rsid w:val="00465FC6"/>
    <w:rsid w:val="004751B6"/>
    <w:rsid w:val="00490E65"/>
    <w:rsid w:val="00495630"/>
    <w:rsid w:val="004A050F"/>
    <w:rsid w:val="004A3DED"/>
    <w:rsid w:val="004A3E22"/>
    <w:rsid w:val="004B027C"/>
    <w:rsid w:val="004B1EA2"/>
    <w:rsid w:val="004B28BF"/>
    <w:rsid w:val="004B422D"/>
    <w:rsid w:val="004C069C"/>
    <w:rsid w:val="004C1545"/>
    <w:rsid w:val="004C7125"/>
    <w:rsid w:val="004E3D0E"/>
    <w:rsid w:val="004E6B4A"/>
    <w:rsid w:val="004F1110"/>
    <w:rsid w:val="004F72DA"/>
    <w:rsid w:val="004F7CDE"/>
    <w:rsid w:val="00514510"/>
    <w:rsid w:val="00514E41"/>
    <w:rsid w:val="0052218B"/>
    <w:rsid w:val="005221BD"/>
    <w:rsid w:val="00532CA8"/>
    <w:rsid w:val="00534D5A"/>
    <w:rsid w:val="005439BD"/>
    <w:rsid w:val="00547E75"/>
    <w:rsid w:val="005512BB"/>
    <w:rsid w:val="0056094E"/>
    <w:rsid w:val="005610A9"/>
    <w:rsid w:val="00563B07"/>
    <w:rsid w:val="0056694C"/>
    <w:rsid w:val="00572453"/>
    <w:rsid w:val="0057324F"/>
    <w:rsid w:val="00583D47"/>
    <w:rsid w:val="00584BC2"/>
    <w:rsid w:val="00592D48"/>
    <w:rsid w:val="00594A4A"/>
    <w:rsid w:val="005A1DB2"/>
    <w:rsid w:val="005A1E3D"/>
    <w:rsid w:val="005A3705"/>
    <w:rsid w:val="005A450F"/>
    <w:rsid w:val="005A49CD"/>
    <w:rsid w:val="005A66B0"/>
    <w:rsid w:val="005B1262"/>
    <w:rsid w:val="005B2935"/>
    <w:rsid w:val="005B7083"/>
    <w:rsid w:val="005C3106"/>
    <w:rsid w:val="005F0864"/>
    <w:rsid w:val="00604C71"/>
    <w:rsid w:val="00614305"/>
    <w:rsid w:val="00617B40"/>
    <w:rsid w:val="0062166C"/>
    <w:rsid w:val="00623C81"/>
    <w:rsid w:val="00624276"/>
    <w:rsid w:val="006258EB"/>
    <w:rsid w:val="00626321"/>
    <w:rsid w:val="00626796"/>
    <w:rsid w:val="00630269"/>
    <w:rsid w:val="00630F75"/>
    <w:rsid w:val="00632CBF"/>
    <w:rsid w:val="00636F28"/>
    <w:rsid w:val="006423E2"/>
    <w:rsid w:val="00655734"/>
    <w:rsid w:val="00656B7E"/>
    <w:rsid w:val="0066046A"/>
    <w:rsid w:val="006609D1"/>
    <w:rsid w:val="006615CF"/>
    <w:rsid w:val="00666371"/>
    <w:rsid w:val="00671C4D"/>
    <w:rsid w:val="006722F9"/>
    <w:rsid w:val="00681141"/>
    <w:rsid w:val="00684B89"/>
    <w:rsid w:val="00694572"/>
    <w:rsid w:val="006A3A62"/>
    <w:rsid w:val="006A4D00"/>
    <w:rsid w:val="006A5B30"/>
    <w:rsid w:val="006B1282"/>
    <w:rsid w:val="006C30BA"/>
    <w:rsid w:val="006C37AF"/>
    <w:rsid w:val="006C6B57"/>
    <w:rsid w:val="006C6EC8"/>
    <w:rsid w:val="006C77B8"/>
    <w:rsid w:val="006D0F0A"/>
    <w:rsid w:val="006D18AE"/>
    <w:rsid w:val="006D2EDF"/>
    <w:rsid w:val="006D495B"/>
    <w:rsid w:val="006E2EC2"/>
    <w:rsid w:val="006E5327"/>
    <w:rsid w:val="007343BF"/>
    <w:rsid w:val="00741AB4"/>
    <w:rsid w:val="0077481C"/>
    <w:rsid w:val="00776C17"/>
    <w:rsid w:val="00790E1C"/>
    <w:rsid w:val="00790EA4"/>
    <w:rsid w:val="00797A77"/>
    <w:rsid w:val="00797B9B"/>
    <w:rsid w:val="00797DF4"/>
    <w:rsid w:val="007A0722"/>
    <w:rsid w:val="007A22CF"/>
    <w:rsid w:val="007C54A4"/>
    <w:rsid w:val="007C5828"/>
    <w:rsid w:val="007D0868"/>
    <w:rsid w:val="007D0A03"/>
    <w:rsid w:val="007D7FC8"/>
    <w:rsid w:val="007E7FD9"/>
    <w:rsid w:val="007F231C"/>
    <w:rsid w:val="00805A4C"/>
    <w:rsid w:val="00810984"/>
    <w:rsid w:val="008159F5"/>
    <w:rsid w:val="00822F9D"/>
    <w:rsid w:val="00824D87"/>
    <w:rsid w:val="00827A88"/>
    <w:rsid w:val="00830308"/>
    <w:rsid w:val="00830772"/>
    <w:rsid w:val="00831EC5"/>
    <w:rsid w:val="008345B4"/>
    <w:rsid w:val="008459BB"/>
    <w:rsid w:val="00850F88"/>
    <w:rsid w:val="0085785A"/>
    <w:rsid w:val="00864178"/>
    <w:rsid w:val="0086623D"/>
    <w:rsid w:val="0087398C"/>
    <w:rsid w:val="008842A4"/>
    <w:rsid w:val="00886731"/>
    <w:rsid w:val="00887852"/>
    <w:rsid w:val="00897941"/>
    <w:rsid w:val="00897CB6"/>
    <w:rsid w:val="008A0EE1"/>
    <w:rsid w:val="008A18C8"/>
    <w:rsid w:val="008B0B1A"/>
    <w:rsid w:val="008B72D1"/>
    <w:rsid w:val="008C2ACB"/>
    <w:rsid w:val="008C4DBB"/>
    <w:rsid w:val="008D0805"/>
    <w:rsid w:val="008D4EDB"/>
    <w:rsid w:val="008D6252"/>
    <w:rsid w:val="008D7E93"/>
    <w:rsid w:val="008E2C07"/>
    <w:rsid w:val="008E4601"/>
    <w:rsid w:val="008F6880"/>
    <w:rsid w:val="00902126"/>
    <w:rsid w:val="00903CF1"/>
    <w:rsid w:val="009137A6"/>
    <w:rsid w:val="009138E8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65770"/>
    <w:rsid w:val="00972340"/>
    <w:rsid w:val="0097500F"/>
    <w:rsid w:val="00984250"/>
    <w:rsid w:val="009917B5"/>
    <w:rsid w:val="00992445"/>
    <w:rsid w:val="00994761"/>
    <w:rsid w:val="00997BD2"/>
    <w:rsid w:val="009A231B"/>
    <w:rsid w:val="009B4795"/>
    <w:rsid w:val="009B5B61"/>
    <w:rsid w:val="009B785B"/>
    <w:rsid w:val="009C0855"/>
    <w:rsid w:val="009C1751"/>
    <w:rsid w:val="009C3205"/>
    <w:rsid w:val="009C42B9"/>
    <w:rsid w:val="009D30D6"/>
    <w:rsid w:val="009D793D"/>
    <w:rsid w:val="009E3031"/>
    <w:rsid w:val="009E63AE"/>
    <w:rsid w:val="009F6EC2"/>
    <w:rsid w:val="00A14960"/>
    <w:rsid w:val="00A17A34"/>
    <w:rsid w:val="00A201C7"/>
    <w:rsid w:val="00A23A7E"/>
    <w:rsid w:val="00A33D50"/>
    <w:rsid w:val="00A467FC"/>
    <w:rsid w:val="00A46FC2"/>
    <w:rsid w:val="00A50255"/>
    <w:rsid w:val="00A57343"/>
    <w:rsid w:val="00A57C4A"/>
    <w:rsid w:val="00A60291"/>
    <w:rsid w:val="00A637A3"/>
    <w:rsid w:val="00A7515C"/>
    <w:rsid w:val="00A84527"/>
    <w:rsid w:val="00A910FC"/>
    <w:rsid w:val="00AA3072"/>
    <w:rsid w:val="00AA3634"/>
    <w:rsid w:val="00AA5DE5"/>
    <w:rsid w:val="00AC16A7"/>
    <w:rsid w:val="00AC194A"/>
    <w:rsid w:val="00AD0BDF"/>
    <w:rsid w:val="00AD5A33"/>
    <w:rsid w:val="00AD697A"/>
    <w:rsid w:val="00AE28A1"/>
    <w:rsid w:val="00AE79C3"/>
    <w:rsid w:val="00AF1991"/>
    <w:rsid w:val="00AF6C20"/>
    <w:rsid w:val="00B0009B"/>
    <w:rsid w:val="00B01657"/>
    <w:rsid w:val="00B10EFE"/>
    <w:rsid w:val="00B17E67"/>
    <w:rsid w:val="00B2079F"/>
    <w:rsid w:val="00B2259C"/>
    <w:rsid w:val="00B230DD"/>
    <w:rsid w:val="00B23506"/>
    <w:rsid w:val="00B45166"/>
    <w:rsid w:val="00B45F61"/>
    <w:rsid w:val="00B53A62"/>
    <w:rsid w:val="00B53C81"/>
    <w:rsid w:val="00B568C1"/>
    <w:rsid w:val="00B626AF"/>
    <w:rsid w:val="00B76CD1"/>
    <w:rsid w:val="00B81A2D"/>
    <w:rsid w:val="00B8259D"/>
    <w:rsid w:val="00B825CD"/>
    <w:rsid w:val="00B95DD2"/>
    <w:rsid w:val="00BB611F"/>
    <w:rsid w:val="00BB6639"/>
    <w:rsid w:val="00BD5C59"/>
    <w:rsid w:val="00BE183C"/>
    <w:rsid w:val="00BE2AF4"/>
    <w:rsid w:val="00BF0040"/>
    <w:rsid w:val="00BF262A"/>
    <w:rsid w:val="00C002B4"/>
    <w:rsid w:val="00C00895"/>
    <w:rsid w:val="00C137B2"/>
    <w:rsid w:val="00C1609B"/>
    <w:rsid w:val="00C16253"/>
    <w:rsid w:val="00C16BED"/>
    <w:rsid w:val="00C20A56"/>
    <w:rsid w:val="00C21B3C"/>
    <w:rsid w:val="00C21D1F"/>
    <w:rsid w:val="00C239F1"/>
    <w:rsid w:val="00C25D61"/>
    <w:rsid w:val="00C36F0C"/>
    <w:rsid w:val="00C36F5A"/>
    <w:rsid w:val="00C4059C"/>
    <w:rsid w:val="00C51F70"/>
    <w:rsid w:val="00C54BA9"/>
    <w:rsid w:val="00C67CDC"/>
    <w:rsid w:val="00C7412C"/>
    <w:rsid w:val="00C85B60"/>
    <w:rsid w:val="00C93B61"/>
    <w:rsid w:val="00C963B9"/>
    <w:rsid w:val="00CA7141"/>
    <w:rsid w:val="00CB1FC3"/>
    <w:rsid w:val="00CB2061"/>
    <w:rsid w:val="00CC30BD"/>
    <w:rsid w:val="00CC7C2A"/>
    <w:rsid w:val="00CF3794"/>
    <w:rsid w:val="00CF44D0"/>
    <w:rsid w:val="00CF744D"/>
    <w:rsid w:val="00D007DF"/>
    <w:rsid w:val="00D10294"/>
    <w:rsid w:val="00D12A6F"/>
    <w:rsid w:val="00D155CC"/>
    <w:rsid w:val="00D20948"/>
    <w:rsid w:val="00D213D8"/>
    <w:rsid w:val="00D24DA1"/>
    <w:rsid w:val="00D26095"/>
    <w:rsid w:val="00D37390"/>
    <w:rsid w:val="00D42CD6"/>
    <w:rsid w:val="00D43162"/>
    <w:rsid w:val="00D4701F"/>
    <w:rsid w:val="00D501E4"/>
    <w:rsid w:val="00D53054"/>
    <w:rsid w:val="00D56FFD"/>
    <w:rsid w:val="00D609DB"/>
    <w:rsid w:val="00D64E62"/>
    <w:rsid w:val="00D64FB3"/>
    <w:rsid w:val="00D768D7"/>
    <w:rsid w:val="00D8061E"/>
    <w:rsid w:val="00D873E5"/>
    <w:rsid w:val="00D90873"/>
    <w:rsid w:val="00D96317"/>
    <w:rsid w:val="00D96ADA"/>
    <w:rsid w:val="00DA02E5"/>
    <w:rsid w:val="00DA10A8"/>
    <w:rsid w:val="00DB032D"/>
    <w:rsid w:val="00DC0388"/>
    <w:rsid w:val="00DC69B3"/>
    <w:rsid w:val="00DD1B6A"/>
    <w:rsid w:val="00DD2158"/>
    <w:rsid w:val="00DD653F"/>
    <w:rsid w:val="00DE12FA"/>
    <w:rsid w:val="00DE1612"/>
    <w:rsid w:val="00E020E1"/>
    <w:rsid w:val="00E024DC"/>
    <w:rsid w:val="00E05238"/>
    <w:rsid w:val="00E05262"/>
    <w:rsid w:val="00E100FA"/>
    <w:rsid w:val="00E12A22"/>
    <w:rsid w:val="00E26486"/>
    <w:rsid w:val="00E277F7"/>
    <w:rsid w:val="00E35131"/>
    <w:rsid w:val="00E40C41"/>
    <w:rsid w:val="00E412D1"/>
    <w:rsid w:val="00E510C2"/>
    <w:rsid w:val="00E516F7"/>
    <w:rsid w:val="00E5311C"/>
    <w:rsid w:val="00E5702E"/>
    <w:rsid w:val="00E624C3"/>
    <w:rsid w:val="00E6250A"/>
    <w:rsid w:val="00E6726C"/>
    <w:rsid w:val="00E75EE2"/>
    <w:rsid w:val="00E7799B"/>
    <w:rsid w:val="00E8116C"/>
    <w:rsid w:val="00E87F5A"/>
    <w:rsid w:val="00E93BC3"/>
    <w:rsid w:val="00EA36BD"/>
    <w:rsid w:val="00EA3790"/>
    <w:rsid w:val="00EA6FE3"/>
    <w:rsid w:val="00EB4074"/>
    <w:rsid w:val="00EC48C1"/>
    <w:rsid w:val="00ED01A2"/>
    <w:rsid w:val="00ED123C"/>
    <w:rsid w:val="00ED2360"/>
    <w:rsid w:val="00EE59F9"/>
    <w:rsid w:val="00EE7121"/>
    <w:rsid w:val="00EF214F"/>
    <w:rsid w:val="00F0178C"/>
    <w:rsid w:val="00F114E8"/>
    <w:rsid w:val="00F14CBC"/>
    <w:rsid w:val="00F155DA"/>
    <w:rsid w:val="00F162C0"/>
    <w:rsid w:val="00F21CA6"/>
    <w:rsid w:val="00F262C9"/>
    <w:rsid w:val="00F27B64"/>
    <w:rsid w:val="00F31BA2"/>
    <w:rsid w:val="00F3200D"/>
    <w:rsid w:val="00F43F09"/>
    <w:rsid w:val="00F449DF"/>
    <w:rsid w:val="00F4698F"/>
    <w:rsid w:val="00F51044"/>
    <w:rsid w:val="00F54F00"/>
    <w:rsid w:val="00F55E37"/>
    <w:rsid w:val="00F60096"/>
    <w:rsid w:val="00F64E07"/>
    <w:rsid w:val="00F6708F"/>
    <w:rsid w:val="00F6791C"/>
    <w:rsid w:val="00F765C7"/>
    <w:rsid w:val="00F811BF"/>
    <w:rsid w:val="00F94A61"/>
    <w:rsid w:val="00FA1726"/>
    <w:rsid w:val="00FA4CF5"/>
    <w:rsid w:val="00FB7756"/>
    <w:rsid w:val="00FC3FBE"/>
    <w:rsid w:val="00FD4573"/>
    <w:rsid w:val="00FE367D"/>
    <w:rsid w:val="00FE71F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A"/>
  </w:style>
  <w:style w:type="paragraph" w:styleId="2">
    <w:name w:val="heading 2"/>
    <w:basedOn w:val="a"/>
    <w:link w:val="20"/>
    <w:uiPriority w:val="9"/>
    <w:qFormat/>
    <w:rsid w:val="00F01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1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F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F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5D44-38CA-422F-8816-8911C0AC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2022-02-15T11:47:00Z</dcterms:modified>
</cp:coreProperties>
</file>